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C45B" w14:textId="4E3045D2" w:rsidR="008A282D" w:rsidRDefault="008A282D" w:rsidP="008A282D">
      <w:r>
        <w:t>DPC/P</w:t>
      </w:r>
      <w:r w:rsidR="0028251D">
        <w:t>4.42</w:t>
      </w:r>
    </w:p>
    <w:p w14:paraId="4F52A1B0" w14:textId="77777777" w:rsidR="008A282D" w:rsidRDefault="008A282D" w:rsidP="008A282D">
      <w:r>
        <w:t>ACROSS GOVERNMENT POLICY</w:t>
      </w:r>
    </w:p>
    <w:p w14:paraId="5C1AFE72" w14:textId="367AEC73" w:rsidR="00807ED2" w:rsidRPr="008A282D" w:rsidRDefault="00F662E2" w:rsidP="008A282D">
      <w:pPr>
        <w:pStyle w:val="Title"/>
      </w:pPr>
      <w:r w:rsidRPr="008A282D">
        <w:t xml:space="preserve">Internal and </w:t>
      </w:r>
      <w:r w:rsidR="00761291" w:rsidRPr="008A282D">
        <w:t xml:space="preserve">External </w:t>
      </w:r>
      <w:r w:rsidRPr="008A282D">
        <w:t>Email Domains Sending Mail</w:t>
      </w:r>
    </w:p>
    <w:p w14:paraId="12A04BBC" w14:textId="77777777" w:rsidR="007F0198" w:rsidRPr="007F0198" w:rsidRDefault="007F0198" w:rsidP="007F0198">
      <w:pPr>
        <w:pStyle w:val="Heading1"/>
      </w:pPr>
      <w:r w:rsidRPr="007F0198">
        <w:t>Purpose</w:t>
      </w:r>
    </w:p>
    <w:p w14:paraId="2A86297D" w14:textId="43D4E40B" w:rsidR="00DE5C29" w:rsidRPr="00DD5417" w:rsidRDefault="00807ED2" w:rsidP="143A00B9">
      <w:pPr>
        <w:spacing w:after="0"/>
        <w:rPr>
          <w:rFonts w:cs="Arial"/>
        </w:rPr>
      </w:pPr>
      <w:r w:rsidRPr="143A00B9">
        <w:rPr>
          <w:rFonts w:cs="Arial"/>
        </w:rPr>
        <w:t xml:space="preserve">The purpose of this </w:t>
      </w:r>
      <w:r w:rsidR="00023517" w:rsidRPr="143A00B9">
        <w:rPr>
          <w:rFonts w:cs="Arial"/>
        </w:rPr>
        <w:t xml:space="preserve">policy </w:t>
      </w:r>
      <w:r w:rsidRPr="143A00B9">
        <w:rPr>
          <w:rFonts w:cs="Arial"/>
        </w:rPr>
        <w:t xml:space="preserve">is to </w:t>
      </w:r>
      <w:r w:rsidR="00262E80" w:rsidRPr="143A00B9">
        <w:rPr>
          <w:rFonts w:cs="Arial"/>
        </w:rPr>
        <w:t>outline</w:t>
      </w:r>
      <w:r w:rsidR="00DE5C29" w:rsidRPr="143A00B9">
        <w:rPr>
          <w:rFonts w:cs="Arial"/>
        </w:rPr>
        <w:t xml:space="preserve"> </w:t>
      </w:r>
      <w:r w:rsidR="00F662E2" w:rsidRPr="143A00B9">
        <w:rPr>
          <w:rFonts w:cs="Arial"/>
        </w:rPr>
        <w:t xml:space="preserve">best practice </w:t>
      </w:r>
      <w:r w:rsidR="00C169D1" w:rsidRPr="143A00B9">
        <w:rPr>
          <w:rFonts w:cs="Arial"/>
        </w:rPr>
        <w:t xml:space="preserve">when </w:t>
      </w:r>
      <w:r w:rsidR="00F662E2" w:rsidRPr="143A00B9">
        <w:rPr>
          <w:rFonts w:cs="Arial"/>
        </w:rPr>
        <w:t>configur</w:t>
      </w:r>
      <w:r w:rsidR="00C169D1" w:rsidRPr="143A00B9">
        <w:rPr>
          <w:rFonts w:cs="Arial"/>
        </w:rPr>
        <w:t>ing</w:t>
      </w:r>
      <w:r w:rsidR="00DE5C29" w:rsidRPr="143A00B9">
        <w:rPr>
          <w:rFonts w:cs="Arial"/>
        </w:rPr>
        <w:t xml:space="preserve"> </w:t>
      </w:r>
      <w:r w:rsidR="00F662E2" w:rsidRPr="143A00B9">
        <w:rPr>
          <w:rFonts w:cs="Arial"/>
        </w:rPr>
        <w:t>email domains</w:t>
      </w:r>
      <w:r w:rsidR="00023517" w:rsidRPr="143A00B9">
        <w:rPr>
          <w:rFonts w:cs="Arial"/>
        </w:rPr>
        <w:t xml:space="preserve"> </w:t>
      </w:r>
      <w:r w:rsidR="00626AF7">
        <w:rPr>
          <w:rFonts w:cs="Arial"/>
        </w:rPr>
        <w:t xml:space="preserve">for </w:t>
      </w:r>
      <w:r w:rsidR="00F662E2" w:rsidRPr="143A00B9">
        <w:rPr>
          <w:rFonts w:cs="Arial"/>
        </w:rPr>
        <w:t xml:space="preserve">sending mail within </w:t>
      </w:r>
      <w:r w:rsidR="00DE5C29" w:rsidRPr="143A00B9">
        <w:rPr>
          <w:rFonts w:cs="Arial"/>
        </w:rPr>
        <w:t xml:space="preserve">the SA Government Electronic Messaging System (SAGEMS) </w:t>
      </w:r>
      <w:r w:rsidR="004E571F" w:rsidRPr="143A00B9">
        <w:rPr>
          <w:rFonts w:cs="Arial"/>
        </w:rPr>
        <w:t>Hybrid Exchange environment</w:t>
      </w:r>
      <w:r w:rsidR="00023517" w:rsidRPr="143A00B9">
        <w:rPr>
          <w:rFonts w:cs="Arial"/>
        </w:rPr>
        <w:t>,</w:t>
      </w:r>
      <w:r w:rsidR="00B914A9" w:rsidRPr="143A00B9">
        <w:rPr>
          <w:rFonts w:cs="Arial"/>
        </w:rPr>
        <w:t xml:space="preserve"> </w:t>
      </w:r>
      <w:r w:rsidR="009D068F" w:rsidRPr="143A00B9">
        <w:rPr>
          <w:rFonts w:cs="Arial"/>
        </w:rPr>
        <w:t xml:space="preserve">including </w:t>
      </w:r>
      <w:r w:rsidR="00F662E2" w:rsidRPr="143A00B9">
        <w:rPr>
          <w:rFonts w:cs="Arial"/>
        </w:rPr>
        <w:t>Exchange Online in Office 365.</w:t>
      </w:r>
    </w:p>
    <w:p w14:paraId="77F2711B" w14:textId="77777777" w:rsidR="007F0198" w:rsidRPr="007F0198" w:rsidRDefault="007F0198" w:rsidP="007F0198">
      <w:pPr>
        <w:pStyle w:val="Heading1"/>
      </w:pPr>
      <w:r w:rsidRPr="007F0198">
        <w:t>Scope</w:t>
      </w:r>
    </w:p>
    <w:p w14:paraId="2AEA0AB4" w14:textId="3A25392D" w:rsidR="00807ED2" w:rsidRPr="00023517" w:rsidRDefault="00807ED2" w:rsidP="00E83B4D">
      <w:pPr>
        <w:pStyle w:val="-Normal-"/>
      </w:pPr>
      <w:r>
        <w:t xml:space="preserve">This </w:t>
      </w:r>
      <w:r w:rsidR="00023517">
        <w:t xml:space="preserve">policy </w:t>
      </w:r>
      <w:r>
        <w:t xml:space="preserve">applies to all South Australian Government </w:t>
      </w:r>
      <w:r w:rsidR="00E83B4D">
        <w:t xml:space="preserve">Public Sector agencies (as identified </w:t>
      </w:r>
      <w:r w:rsidR="00E83B4D" w:rsidRPr="00E54589">
        <w:rPr>
          <w:szCs w:val="22"/>
        </w:rPr>
        <w:t xml:space="preserve">in </w:t>
      </w:r>
      <w:hyperlink r:id="rId8" w:history="1">
        <w:r w:rsidR="00E83B4D" w:rsidRPr="003272A6">
          <w:rPr>
            <w:rStyle w:val="Hyperlink"/>
            <w:rFonts w:eastAsiaTheme="majorEastAsia" w:cs="Arial"/>
          </w:rPr>
          <w:t>ICT Policy Statement 1 – Compliant Authorities</w:t>
        </w:r>
      </w:hyperlink>
      <w:r w:rsidR="00E83B4D" w:rsidRPr="00E54589">
        <w:rPr>
          <w:szCs w:val="22"/>
        </w:rPr>
        <w:t>)</w:t>
      </w:r>
      <w:r w:rsidR="00E83B4D">
        <w:rPr>
          <w:szCs w:val="22"/>
        </w:rPr>
        <w:t xml:space="preserve"> </w:t>
      </w:r>
      <w:r w:rsidR="00F662E2">
        <w:t xml:space="preserve">with applications and Multi-Function Devices (MFD) </w:t>
      </w:r>
      <w:r w:rsidR="00023517">
        <w:t xml:space="preserve">that </w:t>
      </w:r>
      <w:r w:rsidR="00F662E2">
        <w:t>send emails.</w:t>
      </w:r>
      <w:r>
        <w:t xml:space="preserve"> </w:t>
      </w:r>
    </w:p>
    <w:p w14:paraId="193980CC" w14:textId="50D77641" w:rsidR="00F662E2" w:rsidRDefault="0099593D" w:rsidP="00F662E2">
      <w:pPr>
        <w:pStyle w:val="Heading1"/>
      </w:pPr>
      <w:r w:rsidRPr="00626AF7">
        <w:t>Policy detail</w:t>
      </w:r>
    </w:p>
    <w:p w14:paraId="074BE590" w14:textId="05BAAAC8" w:rsidR="00023517" w:rsidRPr="00023517" w:rsidRDefault="00023517" w:rsidP="00023517">
      <w:pPr>
        <w:pStyle w:val="xmsonormal"/>
        <w:rPr>
          <w:rFonts w:ascii="Arial" w:hAnsi="Arial" w:cs="Arial"/>
        </w:rPr>
      </w:pPr>
      <w:r w:rsidRPr="59C6B10F">
        <w:rPr>
          <w:rFonts w:ascii="Arial" w:hAnsi="Arial" w:cs="Arial"/>
        </w:rPr>
        <w:t xml:space="preserve">As SA Government continues to migrate mailboxes to Exchange Online, it is important to ensure that any SA Government device sending email from within </w:t>
      </w:r>
      <w:proofErr w:type="spellStart"/>
      <w:r w:rsidRPr="59C6B10F">
        <w:rPr>
          <w:rFonts w:ascii="Arial" w:hAnsi="Arial" w:cs="Arial"/>
        </w:rPr>
        <w:t>StateNet</w:t>
      </w:r>
      <w:proofErr w:type="spellEnd"/>
      <w:r w:rsidRPr="59C6B10F">
        <w:rPr>
          <w:rFonts w:ascii="Arial" w:hAnsi="Arial" w:cs="Arial"/>
        </w:rPr>
        <w:t xml:space="preserve"> must be updated to send as a ‘known’ email domain. If not configured correctly, all SA Government email</w:t>
      </w:r>
      <w:r w:rsidR="00626AF7">
        <w:rPr>
          <w:rFonts w:ascii="Arial" w:hAnsi="Arial" w:cs="Arial"/>
        </w:rPr>
        <w:t xml:space="preserve"> may be </w:t>
      </w:r>
      <w:r w:rsidRPr="59C6B10F">
        <w:rPr>
          <w:rFonts w:ascii="Arial" w:hAnsi="Arial" w:cs="Arial"/>
        </w:rPr>
        <w:t xml:space="preserve">blacklisted. </w:t>
      </w:r>
    </w:p>
    <w:p w14:paraId="2A5DB43B" w14:textId="77777777" w:rsidR="00023517" w:rsidRPr="00023517" w:rsidRDefault="00023517" w:rsidP="00023517">
      <w:pPr>
        <w:pStyle w:val="xmsonormal"/>
        <w:rPr>
          <w:rFonts w:ascii="Arial" w:hAnsi="Arial" w:cs="Arial"/>
        </w:rPr>
      </w:pPr>
    </w:p>
    <w:p w14:paraId="20124BE7" w14:textId="05B275CC" w:rsidR="00023517" w:rsidRPr="00023517" w:rsidRDefault="00023517" w:rsidP="00023517">
      <w:pPr>
        <w:pStyle w:val="xmsonormal"/>
        <w:rPr>
          <w:rFonts w:ascii="Arial" w:hAnsi="Arial" w:cs="Arial"/>
        </w:rPr>
      </w:pPr>
      <w:r w:rsidRPr="143A00B9">
        <w:rPr>
          <w:rFonts w:ascii="Arial" w:hAnsi="Arial" w:cs="Arial"/>
        </w:rPr>
        <w:t xml:space="preserve">A ‘known’ email domain is a domain that is registered in the South Australian Government Electronic Messaging System (SAGEMS), O365 and Mimecast and has an appropriate Sender Policy Framework (SPF) record to allow the uninterrupted flow and routing of emails. Therefore, only ‘known’ email domains will be allowed into the Hybrid Exchange environment and to the Mimecast ‘allowed’ list of domains. Any unknown email domains will be blocked from </w:t>
      </w:r>
      <w:r w:rsidRPr="143A00B9">
        <w:rPr>
          <w:rFonts w:ascii="Arial" w:hAnsi="Arial" w:cs="Arial"/>
          <w:b/>
          <w:bCs/>
        </w:rPr>
        <w:t>10 December 2020</w:t>
      </w:r>
      <w:r w:rsidRPr="143A00B9">
        <w:rPr>
          <w:rFonts w:ascii="Arial" w:hAnsi="Arial" w:cs="Arial"/>
        </w:rPr>
        <w:t xml:space="preserve">. </w:t>
      </w:r>
    </w:p>
    <w:p w14:paraId="78F6A5AC" w14:textId="77777777" w:rsidR="00023517" w:rsidRPr="00023517" w:rsidRDefault="00023517" w:rsidP="00023517">
      <w:pPr>
        <w:pStyle w:val="xmsonormal"/>
        <w:rPr>
          <w:rFonts w:ascii="Arial" w:hAnsi="Arial" w:cs="Arial"/>
        </w:rPr>
      </w:pPr>
      <w:r w:rsidRPr="143A00B9">
        <w:rPr>
          <w:rFonts w:ascii="Arial" w:hAnsi="Arial" w:cs="Arial"/>
        </w:rPr>
        <w:t> </w:t>
      </w:r>
    </w:p>
    <w:p w14:paraId="293E9FA3" w14:textId="32908DA1" w:rsidR="00023517" w:rsidRPr="00023517" w:rsidRDefault="0099593D" w:rsidP="00023517">
      <w:pPr>
        <w:pStyle w:val="xmsonormal"/>
        <w:rPr>
          <w:rFonts w:ascii="Arial" w:hAnsi="Arial" w:cs="Arial"/>
        </w:rPr>
      </w:pPr>
      <w:r w:rsidRPr="00626AF7">
        <w:rPr>
          <w:rFonts w:ascii="Arial" w:hAnsi="Arial" w:cs="Arial"/>
        </w:rPr>
        <w:t>To comply</w:t>
      </w:r>
      <w:r w:rsidR="00E83B4D" w:rsidRPr="00626AF7">
        <w:rPr>
          <w:rFonts w:ascii="Arial" w:hAnsi="Arial" w:cs="Arial"/>
        </w:rPr>
        <w:t xml:space="preserve"> with this policy</w:t>
      </w:r>
      <w:r w:rsidRPr="00626AF7">
        <w:rPr>
          <w:rFonts w:ascii="Arial" w:hAnsi="Arial" w:cs="Arial"/>
        </w:rPr>
        <w:t>, agencies are requested to</w:t>
      </w:r>
      <w:r w:rsidR="00023517" w:rsidRPr="00626AF7">
        <w:rPr>
          <w:rFonts w:ascii="Arial" w:hAnsi="Arial" w:cs="Arial"/>
        </w:rPr>
        <w:t>:</w:t>
      </w:r>
    </w:p>
    <w:p w14:paraId="627EF645" w14:textId="77777777" w:rsidR="00023517" w:rsidRPr="00023517" w:rsidRDefault="00023517" w:rsidP="00023517">
      <w:pPr>
        <w:pStyle w:val="xmsonormal"/>
        <w:rPr>
          <w:rFonts w:ascii="Arial" w:hAnsi="Arial" w:cs="Arial"/>
        </w:rPr>
      </w:pPr>
      <w:r w:rsidRPr="143A00B9">
        <w:rPr>
          <w:rFonts w:ascii="Arial" w:hAnsi="Arial" w:cs="Arial"/>
        </w:rPr>
        <w:t> </w:t>
      </w:r>
    </w:p>
    <w:p w14:paraId="3BBAAEE7" w14:textId="274E2F90" w:rsidR="00023517" w:rsidRPr="00023517" w:rsidRDefault="0099593D" w:rsidP="143A00B9">
      <w:pPr>
        <w:pStyle w:val="xmsolistparagraph"/>
        <w:numPr>
          <w:ilvl w:val="0"/>
          <w:numId w:val="16"/>
        </w:numPr>
        <w:rPr>
          <w:rFonts w:asciiTheme="majorHAnsi" w:hAnsiTheme="majorHAnsi" w:cstheme="majorBidi"/>
        </w:rPr>
      </w:pPr>
      <w:r>
        <w:rPr>
          <w:rFonts w:asciiTheme="majorHAnsi" w:hAnsiTheme="majorHAnsi" w:cstheme="majorBidi"/>
        </w:rPr>
        <w:t>R</w:t>
      </w:r>
      <w:r w:rsidR="00023517" w:rsidRPr="143A00B9">
        <w:rPr>
          <w:rFonts w:asciiTheme="majorHAnsi" w:hAnsiTheme="majorHAnsi" w:cstheme="majorBidi"/>
        </w:rPr>
        <w:t xml:space="preserve">eplace their unknown email domains to a ‘known’ email domain in the following format: </w:t>
      </w:r>
      <w:r w:rsidR="00023517">
        <w:br/>
      </w:r>
      <w:proofErr w:type="spellStart"/>
      <w:r w:rsidR="00023517" w:rsidRPr="143A00B9">
        <w:rPr>
          <w:rFonts w:asciiTheme="majorHAnsi" w:hAnsiTheme="majorHAnsi" w:cstheme="majorBidi"/>
        </w:rPr>
        <w:t>AgencyacronymNameofApplication@known_domain</w:t>
      </w:r>
      <w:proofErr w:type="spellEnd"/>
      <w:r w:rsidR="00023517" w:rsidRPr="143A00B9">
        <w:rPr>
          <w:rFonts w:asciiTheme="majorHAnsi" w:hAnsiTheme="majorHAnsi" w:cstheme="majorBidi"/>
        </w:rPr>
        <w:t xml:space="preserve"> e.g. </w:t>
      </w:r>
      <w:hyperlink r:id="rId9" w:history="1">
        <w:r w:rsidR="00023517" w:rsidRPr="143A00B9">
          <w:rPr>
            <w:rStyle w:val="Hyperlink"/>
            <w:rFonts w:asciiTheme="majorHAnsi" w:hAnsiTheme="majorHAnsi" w:cstheme="majorBidi"/>
          </w:rPr>
          <w:t>DTFBasware@sa.gov.au</w:t>
        </w:r>
      </w:hyperlink>
      <w:r w:rsidR="00023517" w:rsidRPr="143A00B9">
        <w:rPr>
          <w:rFonts w:asciiTheme="majorHAnsi" w:hAnsiTheme="majorHAnsi" w:cstheme="majorBidi"/>
        </w:rPr>
        <w:t xml:space="preserve"> or </w:t>
      </w:r>
      <w:hyperlink r:id="rId10" w:history="1">
        <w:r w:rsidR="00023517" w:rsidRPr="143A00B9">
          <w:rPr>
            <w:rStyle w:val="Hyperlink"/>
            <w:rFonts w:asciiTheme="majorHAnsi" w:hAnsiTheme="majorHAnsi" w:cstheme="majorBidi"/>
          </w:rPr>
          <w:t>DTFBasware@dtf.sa.gov.au</w:t>
        </w:r>
      </w:hyperlink>
      <w:r w:rsidR="00023517" w:rsidRPr="143A00B9">
        <w:rPr>
          <w:rFonts w:asciiTheme="majorHAnsi" w:hAnsiTheme="majorHAnsi" w:cstheme="majorBidi"/>
        </w:rPr>
        <w:t xml:space="preserve"> </w:t>
      </w:r>
    </w:p>
    <w:p w14:paraId="03D494BC" w14:textId="77777777" w:rsidR="00023517" w:rsidRPr="00023517" w:rsidRDefault="00023517" w:rsidP="143A00B9">
      <w:pPr>
        <w:pStyle w:val="xmsonormal"/>
        <w:rPr>
          <w:rFonts w:asciiTheme="majorHAnsi" w:hAnsiTheme="majorHAnsi" w:cstheme="majorBidi"/>
        </w:rPr>
      </w:pPr>
      <w:r w:rsidRPr="143A00B9">
        <w:rPr>
          <w:rFonts w:asciiTheme="majorHAnsi" w:hAnsiTheme="majorHAnsi" w:cstheme="majorBidi"/>
        </w:rPr>
        <w:t> </w:t>
      </w:r>
    </w:p>
    <w:p w14:paraId="0D5AA859" w14:textId="77777777" w:rsidR="00023517" w:rsidRPr="00023517" w:rsidRDefault="00023517" w:rsidP="143A00B9">
      <w:pPr>
        <w:pStyle w:val="xmsolistparagraph"/>
        <w:numPr>
          <w:ilvl w:val="0"/>
          <w:numId w:val="17"/>
        </w:numPr>
        <w:rPr>
          <w:rFonts w:asciiTheme="majorHAnsi" w:hAnsiTheme="majorHAnsi" w:cstheme="majorBidi"/>
        </w:rPr>
      </w:pPr>
      <w:r w:rsidRPr="143A00B9">
        <w:rPr>
          <w:rFonts w:asciiTheme="majorHAnsi" w:hAnsiTheme="majorHAnsi" w:cstheme="majorBidi"/>
        </w:rPr>
        <w:t>If a new subdomain is required, the following steps will need to be completed:</w:t>
      </w:r>
    </w:p>
    <w:p w14:paraId="69F90CB6" w14:textId="1790F054" w:rsidR="00023517" w:rsidRPr="00023517" w:rsidRDefault="00023517" w:rsidP="143A00B9">
      <w:pPr>
        <w:pStyle w:val="xmsolistparagraph"/>
        <w:numPr>
          <w:ilvl w:val="1"/>
          <w:numId w:val="17"/>
        </w:numPr>
        <w:rPr>
          <w:rFonts w:asciiTheme="majorHAnsi" w:hAnsiTheme="majorHAnsi" w:cstheme="majorBidi"/>
        </w:rPr>
      </w:pPr>
      <w:r w:rsidRPr="143A00B9">
        <w:rPr>
          <w:rFonts w:asciiTheme="majorHAnsi" w:hAnsiTheme="majorHAnsi" w:cstheme="majorBidi"/>
        </w:rPr>
        <w:t>SPF records added to the sending domain</w:t>
      </w:r>
      <w:r w:rsidR="009534E2">
        <w:rPr>
          <w:rFonts w:asciiTheme="majorHAnsi" w:hAnsiTheme="majorHAnsi" w:cstheme="majorBidi"/>
        </w:rPr>
        <w:t xml:space="preserve"> (agency)</w:t>
      </w:r>
    </w:p>
    <w:p w14:paraId="12698CAB" w14:textId="6935D143" w:rsidR="00023517" w:rsidRPr="00023517" w:rsidRDefault="00023517" w:rsidP="143A00B9">
      <w:pPr>
        <w:pStyle w:val="xmsolistparagraph"/>
        <w:numPr>
          <w:ilvl w:val="1"/>
          <w:numId w:val="17"/>
        </w:numPr>
        <w:rPr>
          <w:rFonts w:asciiTheme="majorHAnsi" w:hAnsiTheme="majorHAnsi" w:cstheme="majorBidi"/>
        </w:rPr>
      </w:pPr>
      <w:r w:rsidRPr="143A00B9">
        <w:rPr>
          <w:rFonts w:asciiTheme="majorHAnsi" w:hAnsiTheme="majorHAnsi" w:cstheme="majorBidi"/>
        </w:rPr>
        <w:t>a request to NTT for it to be added to SAGEMS and Mimecast</w:t>
      </w:r>
      <w:r w:rsidR="009534E2">
        <w:rPr>
          <w:rFonts w:asciiTheme="majorHAnsi" w:hAnsiTheme="majorHAnsi" w:cstheme="majorBidi"/>
        </w:rPr>
        <w:t xml:space="preserve"> (agency)</w:t>
      </w:r>
    </w:p>
    <w:p w14:paraId="76463AD5" w14:textId="21F2BE5D" w:rsidR="00023517" w:rsidRPr="00023517" w:rsidRDefault="00023517" w:rsidP="143A00B9">
      <w:pPr>
        <w:pStyle w:val="xmsolistparagraph"/>
        <w:numPr>
          <w:ilvl w:val="1"/>
          <w:numId w:val="17"/>
        </w:numPr>
        <w:rPr>
          <w:rFonts w:asciiTheme="majorHAnsi" w:hAnsiTheme="majorHAnsi" w:cstheme="majorBidi"/>
        </w:rPr>
      </w:pPr>
      <w:r w:rsidRPr="143A00B9">
        <w:rPr>
          <w:rFonts w:asciiTheme="majorHAnsi" w:hAnsiTheme="majorHAnsi" w:cstheme="majorBidi"/>
        </w:rPr>
        <w:t xml:space="preserve">a request to the </w:t>
      </w:r>
      <w:hyperlink r:id="rId11" w:history="1">
        <w:r w:rsidRPr="0069713E">
          <w:rPr>
            <w:rStyle w:val="Hyperlink"/>
            <w:rFonts w:asciiTheme="majorHAnsi" w:hAnsiTheme="majorHAnsi" w:cstheme="majorBidi"/>
          </w:rPr>
          <w:t>Across Government Service Desk</w:t>
        </w:r>
      </w:hyperlink>
      <w:r w:rsidRPr="143A00B9">
        <w:rPr>
          <w:rFonts w:asciiTheme="majorHAnsi" w:hAnsiTheme="majorHAnsi" w:cstheme="majorBidi"/>
        </w:rPr>
        <w:t xml:space="preserve"> for it to be added to O365. </w:t>
      </w:r>
    </w:p>
    <w:p w14:paraId="7F4BFEDA" w14:textId="77777777" w:rsidR="00023517" w:rsidRPr="00023517" w:rsidRDefault="00023517" w:rsidP="143A00B9">
      <w:pPr>
        <w:pStyle w:val="xmsonormal"/>
        <w:rPr>
          <w:rFonts w:asciiTheme="majorHAnsi" w:hAnsiTheme="majorHAnsi" w:cstheme="majorBidi"/>
        </w:rPr>
      </w:pPr>
      <w:r w:rsidRPr="143A00B9">
        <w:rPr>
          <w:rFonts w:asciiTheme="majorHAnsi" w:hAnsiTheme="majorHAnsi" w:cstheme="majorBidi"/>
        </w:rPr>
        <w:t> </w:t>
      </w:r>
    </w:p>
    <w:p w14:paraId="33A01271" w14:textId="709B6C36" w:rsidR="0099593D" w:rsidRPr="00E83B4D" w:rsidRDefault="00023517" w:rsidP="00E83B4D">
      <w:pPr>
        <w:pStyle w:val="xmsolistparagraph"/>
        <w:numPr>
          <w:ilvl w:val="0"/>
          <w:numId w:val="18"/>
        </w:numPr>
        <w:rPr>
          <w:rFonts w:asciiTheme="majorHAnsi" w:hAnsiTheme="majorHAnsi" w:cstheme="majorBidi"/>
        </w:rPr>
      </w:pPr>
      <w:r w:rsidRPr="143A00B9">
        <w:rPr>
          <w:rFonts w:asciiTheme="majorHAnsi" w:hAnsiTheme="majorHAnsi" w:cstheme="majorBidi"/>
        </w:rPr>
        <w:t xml:space="preserve">Refer to the policy, </w:t>
      </w:r>
      <w:hyperlink r:id="rId12" w:history="1">
        <w:r w:rsidRPr="143A00B9">
          <w:rPr>
            <w:rStyle w:val="Hyperlink"/>
            <w:rFonts w:asciiTheme="majorHAnsi" w:hAnsiTheme="majorHAnsi" w:cstheme="majorBidi"/>
          </w:rPr>
          <w:t>Using sa.gov.au as a sending address for external applications</w:t>
        </w:r>
      </w:hyperlink>
      <w:r w:rsidRPr="143A00B9">
        <w:rPr>
          <w:rFonts w:asciiTheme="majorHAnsi" w:hAnsiTheme="majorHAnsi" w:cstheme="majorBidi"/>
        </w:rPr>
        <w:t>, for information about using agency-owned applications hosted externally and require them to send internally as @sa.gov.au.</w:t>
      </w:r>
    </w:p>
    <w:p w14:paraId="55321B82" w14:textId="77777777" w:rsidR="00C67341" w:rsidRDefault="00C67341">
      <w:pPr>
        <w:spacing w:after="0" w:line="240" w:lineRule="auto"/>
        <w:rPr>
          <w:rFonts w:eastAsiaTheme="minorHAnsi" w:cs="Arial"/>
          <w:b/>
          <w:sz w:val="28"/>
        </w:rPr>
      </w:pPr>
      <w:r>
        <w:br w:type="page"/>
      </w:r>
    </w:p>
    <w:p w14:paraId="1EF04E19" w14:textId="76311CFD" w:rsidR="0099593D" w:rsidRPr="007F0198" w:rsidRDefault="0099593D" w:rsidP="0099593D">
      <w:pPr>
        <w:pStyle w:val="Heading1Heading1"/>
      </w:pPr>
      <w:r w:rsidRPr="007F0198">
        <w:lastRenderedPageBreak/>
        <w:t>Roles and responsibilities</w:t>
      </w:r>
    </w:p>
    <w:tbl>
      <w:tblPr>
        <w:tblStyle w:val="DPCTable2"/>
        <w:tblW w:w="9781" w:type="dxa"/>
        <w:tblLook w:val="04A0" w:firstRow="1" w:lastRow="0" w:firstColumn="1" w:lastColumn="0" w:noHBand="0" w:noVBand="1"/>
      </w:tblPr>
      <w:tblGrid>
        <w:gridCol w:w="4962"/>
        <w:gridCol w:w="4819"/>
      </w:tblGrid>
      <w:tr w:rsidR="0099593D" w14:paraId="201F6813" w14:textId="77777777" w:rsidTr="59C6B10F">
        <w:trPr>
          <w:cnfStyle w:val="100000000000" w:firstRow="1" w:lastRow="0" w:firstColumn="0" w:lastColumn="0" w:oddVBand="0" w:evenVBand="0" w:oddHBand="0" w:evenHBand="0" w:firstRowFirstColumn="0" w:firstRowLastColumn="0" w:lastRowFirstColumn="0" w:lastRowLastColumn="0"/>
          <w:trHeight w:val="458"/>
          <w:tblHeader/>
        </w:trPr>
        <w:tc>
          <w:tcPr>
            <w:tcW w:w="4962" w:type="dxa"/>
            <w:vAlign w:val="center"/>
          </w:tcPr>
          <w:p w14:paraId="6078ED13" w14:textId="77777777" w:rsidR="0099593D" w:rsidRPr="00822A3A" w:rsidRDefault="0099593D" w:rsidP="003332BD">
            <w:pPr>
              <w:pStyle w:val="TableHeading1"/>
            </w:pPr>
            <w:bookmarkStart w:id="0" w:name="_Hlk530403263"/>
            <w:r>
              <w:t>Position title or unit/team</w:t>
            </w:r>
          </w:p>
        </w:tc>
        <w:tc>
          <w:tcPr>
            <w:tcW w:w="4819" w:type="dxa"/>
            <w:vAlign w:val="center"/>
          </w:tcPr>
          <w:p w14:paraId="1A2BDF3A" w14:textId="77777777" w:rsidR="0099593D" w:rsidRPr="00822A3A" w:rsidRDefault="0099593D" w:rsidP="003332BD">
            <w:pPr>
              <w:pStyle w:val="TableHeading1"/>
            </w:pPr>
            <w:r>
              <w:t>Listed responsibilities</w:t>
            </w:r>
          </w:p>
        </w:tc>
      </w:tr>
      <w:tr w:rsidR="0099593D" w14:paraId="7F29D2C0" w14:textId="77777777" w:rsidTr="59C6B10F">
        <w:tc>
          <w:tcPr>
            <w:tcW w:w="4962" w:type="dxa"/>
          </w:tcPr>
          <w:p w14:paraId="6FE856A0" w14:textId="77777777" w:rsidR="0099593D" w:rsidRPr="00B7634F" w:rsidRDefault="0099593D" w:rsidP="003332BD">
            <w:pPr>
              <w:rPr>
                <w:b/>
                <w:szCs w:val="22"/>
              </w:rPr>
            </w:pPr>
            <w:r w:rsidRPr="00B7634F">
              <w:rPr>
                <w:b/>
                <w:szCs w:val="22"/>
              </w:rPr>
              <w:t>Chief Executive</w:t>
            </w:r>
          </w:p>
        </w:tc>
        <w:tc>
          <w:tcPr>
            <w:tcW w:w="4819" w:type="dxa"/>
          </w:tcPr>
          <w:p w14:paraId="3F501B08" w14:textId="3E3C42B6" w:rsidR="0099593D" w:rsidRPr="004653E5" w:rsidRDefault="00C5369D" w:rsidP="003332BD">
            <w:pPr>
              <w:rPr>
                <w:szCs w:val="22"/>
              </w:rPr>
            </w:pPr>
            <w:r>
              <w:t>Responsible for their agency’s compliance with this policy.</w:t>
            </w:r>
          </w:p>
        </w:tc>
      </w:tr>
      <w:tr w:rsidR="0099593D" w14:paraId="3CAE2E66" w14:textId="77777777" w:rsidTr="59C6B10F">
        <w:tc>
          <w:tcPr>
            <w:tcW w:w="4962" w:type="dxa"/>
          </w:tcPr>
          <w:p w14:paraId="02870F95" w14:textId="26F54355" w:rsidR="0099593D" w:rsidRPr="004653E5" w:rsidRDefault="00C5369D" w:rsidP="003332BD">
            <w:r>
              <w:rPr>
                <w:rFonts w:eastAsiaTheme="majorEastAsia" w:cstheme="majorBidi"/>
                <w:b/>
                <w:szCs w:val="26"/>
              </w:rPr>
              <w:t>Chief Information Officers</w:t>
            </w:r>
          </w:p>
        </w:tc>
        <w:tc>
          <w:tcPr>
            <w:tcW w:w="4819" w:type="dxa"/>
          </w:tcPr>
          <w:p w14:paraId="7FA6CA5C" w14:textId="1BB1AA8D" w:rsidR="0099593D" w:rsidRPr="00C5369D" w:rsidRDefault="0099593D" w:rsidP="59C6B10F">
            <w:pPr>
              <w:pStyle w:val="-Normal-"/>
              <w:rPr>
                <w:rFonts w:eastAsiaTheme="minorEastAsia"/>
              </w:rPr>
            </w:pPr>
            <w:r w:rsidRPr="59C6B10F">
              <w:rPr>
                <w:rFonts w:eastAsiaTheme="minorEastAsia"/>
              </w:rPr>
              <w:t>Responsible for ensuring</w:t>
            </w:r>
            <w:r w:rsidR="594B7B82" w:rsidRPr="59C6B10F">
              <w:rPr>
                <w:rFonts w:eastAsiaTheme="minorEastAsia"/>
              </w:rPr>
              <w:t xml:space="preserve"> that their agency’s devices that are sending email from within </w:t>
            </w:r>
            <w:proofErr w:type="spellStart"/>
            <w:r w:rsidR="594B7B82" w:rsidRPr="59C6B10F">
              <w:rPr>
                <w:rFonts w:eastAsiaTheme="minorEastAsia"/>
              </w:rPr>
              <w:t>StateNet</w:t>
            </w:r>
            <w:proofErr w:type="spellEnd"/>
            <w:r w:rsidR="594B7B82" w:rsidRPr="59C6B10F">
              <w:rPr>
                <w:rFonts w:eastAsiaTheme="minorEastAsia"/>
              </w:rPr>
              <w:t xml:space="preserve"> are updated to send as a ‘known’ email domain as per this policy.</w:t>
            </w:r>
          </w:p>
        </w:tc>
      </w:tr>
      <w:tr w:rsidR="0099593D" w14:paraId="0690AD3C" w14:textId="77777777" w:rsidTr="59C6B10F">
        <w:tc>
          <w:tcPr>
            <w:tcW w:w="4962" w:type="dxa"/>
          </w:tcPr>
          <w:p w14:paraId="0136C604" w14:textId="2A9E7502" w:rsidR="0099593D" w:rsidRPr="004653E5" w:rsidRDefault="00C5369D" w:rsidP="003332BD">
            <w:r>
              <w:rPr>
                <w:rFonts w:eastAsiaTheme="majorEastAsia" w:cstheme="majorBidi"/>
                <w:b/>
                <w:szCs w:val="26"/>
              </w:rPr>
              <w:t>IT Managers</w:t>
            </w:r>
          </w:p>
        </w:tc>
        <w:tc>
          <w:tcPr>
            <w:tcW w:w="4819" w:type="dxa"/>
          </w:tcPr>
          <w:p w14:paraId="2D573B74" w14:textId="77777777" w:rsidR="0099593D" w:rsidRPr="004653E5" w:rsidRDefault="0099593D" w:rsidP="003332BD">
            <w:r>
              <w:t>R</w:t>
            </w:r>
            <w:r w:rsidRPr="007F0198">
              <w:t>esponsible for ensuring that the policy is observed by staff and that business processes support the policy requirements.</w:t>
            </w:r>
          </w:p>
        </w:tc>
      </w:tr>
      <w:tr w:rsidR="0099593D" w14:paraId="2F9F8EEA" w14:textId="77777777" w:rsidTr="59C6B10F">
        <w:tc>
          <w:tcPr>
            <w:tcW w:w="4962" w:type="dxa"/>
          </w:tcPr>
          <w:p w14:paraId="77527879" w14:textId="09B436FF" w:rsidR="0099593D" w:rsidRPr="004653E5" w:rsidRDefault="00C67341" w:rsidP="003332BD">
            <w:pPr>
              <w:rPr>
                <w:szCs w:val="22"/>
              </w:rPr>
            </w:pPr>
            <w:r>
              <w:rPr>
                <w:rFonts w:eastAsiaTheme="majorEastAsia" w:cstheme="majorBidi"/>
                <w:b/>
                <w:szCs w:val="26"/>
              </w:rPr>
              <w:t>IT</w:t>
            </w:r>
            <w:r w:rsidR="0099593D" w:rsidRPr="007F0198">
              <w:rPr>
                <w:rFonts w:eastAsiaTheme="majorEastAsia" w:cstheme="majorBidi"/>
                <w:b/>
                <w:szCs w:val="26"/>
              </w:rPr>
              <w:t xml:space="preserve"> staff</w:t>
            </w:r>
          </w:p>
        </w:tc>
        <w:tc>
          <w:tcPr>
            <w:tcW w:w="4819" w:type="dxa"/>
          </w:tcPr>
          <w:p w14:paraId="31E4BFD1" w14:textId="3B6509AB" w:rsidR="0099593D" w:rsidRPr="004653E5" w:rsidRDefault="0099593D" w:rsidP="003332BD">
            <w:pPr>
              <w:rPr>
                <w:szCs w:val="22"/>
              </w:rPr>
            </w:pPr>
            <w:r>
              <w:t>R</w:t>
            </w:r>
            <w:r w:rsidRPr="007F0198">
              <w:t>equired to comply with the policy and any related procedures, and to play an active role in ensuring compliance.</w:t>
            </w:r>
          </w:p>
        </w:tc>
      </w:tr>
    </w:tbl>
    <w:bookmarkEnd w:id="0"/>
    <w:p w14:paraId="173A869E" w14:textId="77777777" w:rsidR="0099593D" w:rsidRPr="007F0198" w:rsidRDefault="0099593D" w:rsidP="0099593D">
      <w:pPr>
        <w:pStyle w:val="Heading1Heading1"/>
      </w:pPr>
      <w:r w:rsidRPr="007F0198">
        <w:t>Reporting</w:t>
      </w:r>
    </w:p>
    <w:p w14:paraId="2F85626B" w14:textId="5B82A468" w:rsidR="00E83B4D" w:rsidRDefault="00E83B4D" w:rsidP="0099593D">
      <w:pPr>
        <w:pStyle w:val="-Normal-"/>
      </w:pPr>
      <w:r>
        <w:t xml:space="preserve">Not </w:t>
      </w:r>
      <w:r w:rsidR="00626AF7">
        <w:t>applicable.</w:t>
      </w:r>
    </w:p>
    <w:p w14:paraId="5BCA6773" w14:textId="77777777" w:rsidR="0099593D" w:rsidRPr="007F0198" w:rsidRDefault="0099593D" w:rsidP="0099593D">
      <w:pPr>
        <w:pStyle w:val="Heading1Heading1"/>
      </w:pPr>
      <w:r w:rsidRPr="007F0198">
        <w:t>Related documents</w:t>
      </w:r>
    </w:p>
    <w:p w14:paraId="27F11F38" w14:textId="77777777" w:rsidR="00E83B4D" w:rsidRPr="00C67341" w:rsidRDefault="00E74793" w:rsidP="0099593D">
      <w:pPr>
        <w:pStyle w:val="ListBulletPoint"/>
        <w:rPr>
          <w:rStyle w:val="Hyperlink"/>
          <w:color w:val="auto"/>
          <w:sz w:val="22"/>
        </w:rPr>
      </w:pPr>
      <w:hyperlink r:id="rId13" w:history="1">
        <w:r w:rsidR="00E83B4D" w:rsidRPr="00C67341">
          <w:rPr>
            <w:rStyle w:val="Hyperlink"/>
            <w:rFonts w:eastAsiaTheme="majorEastAsia"/>
            <w:sz w:val="22"/>
          </w:rPr>
          <w:t>ICT Policy Statement 1 – Compliant Authorities</w:t>
        </w:r>
      </w:hyperlink>
    </w:p>
    <w:p w14:paraId="12675CA7" w14:textId="77777777" w:rsidR="00E83B4D" w:rsidRPr="00C67341" w:rsidRDefault="00E74793" w:rsidP="0099593D">
      <w:pPr>
        <w:pStyle w:val="ListBulletPoint"/>
        <w:rPr>
          <w:rStyle w:val="Hyperlink"/>
          <w:color w:val="auto"/>
          <w:sz w:val="22"/>
        </w:rPr>
      </w:pPr>
      <w:hyperlink r:id="rId14" w:history="1">
        <w:r w:rsidR="00E83B4D" w:rsidRPr="00C67341">
          <w:rPr>
            <w:rStyle w:val="Hyperlink"/>
            <w:rFonts w:asciiTheme="majorHAnsi" w:hAnsiTheme="majorHAnsi" w:cstheme="majorBidi"/>
            <w:sz w:val="22"/>
          </w:rPr>
          <w:t>Using sa.gov.au as a sending address for external applications</w:t>
        </w:r>
      </w:hyperlink>
    </w:p>
    <w:p w14:paraId="0D6D2FA1" w14:textId="5BA18274" w:rsidR="00553116" w:rsidRPr="002C56DB" w:rsidRDefault="00553116" w:rsidP="00553116">
      <w:pPr>
        <w:pStyle w:val="Default"/>
        <w:spacing w:before="360"/>
        <w:rPr>
          <w:sz w:val="22"/>
          <w:szCs w:val="22"/>
        </w:rPr>
      </w:pPr>
      <w:r w:rsidRPr="143A00B9">
        <w:rPr>
          <w:sz w:val="22"/>
          <w:szCs w:val="22"/>
        </w:rPr>
        <w:t>For further information</w:t>
      </w:r>
      <w:r w:rsidR="00023517" w:rsidRPr="143A00B9">
        <w:rPr>
          <w:sz w:val="22"/>
          <w:szCs w:val="22"/>
        </w:rPr>
        <w:t>,</w:t>
      </w:r>
      <w:r w:rsidRPr="143A00B9">
        <w:rPr>
          <w:sz w:val="22"/>
          <w:szCs w:val="22"/>
        </w:rPr>
        <w:t xml:space="preserve"> please contact:</w:t>
      </w:r>
    </w:p>
    <w:p w14:paraId="30C8EE02" w14:textId="77777777" w:rsidR="00553116" w:rsidRPr="001731CE" w:rsidRDefault="00553116" w:rsidP="00553116">
      <w:pPr>
        <w:pStyle w:val="Default"/>
        <w:rPr>
          <w:sz w:val="22"/>
          <w:szCs w:val="22"/>
        </w:rPr>
      </w:pPr>
    </w:p>
    <w:p w14:paraId="275F973F" w14:textId="1D8B70F7" w:rsidR="00553116" w:rsidRPr="001731CE" w:rsidRDefault="00553116" w:rsidP="00553116">
      <w:pPr>
        <w:pStyle w:val="Default"/>
        <w:tabs>
          <w:tab w:val="left" w:pos="993"/>
        </w:tabs>
        <w:rPr>
          <w:sz w:val="22"/>
          <w:szCs w:val="22"/>
        </w:rPr>
      </w:pPr>
      <w:r w:rsidRPr="143A00B9">
        <w:rPr>
          <w:b/>
          <w:bCs/>
          <w:sz w:val="22"/>
          <w:szCs w:val="22"/>
        </w:rPr>
        <w:t>Name:</w:t>
      </w:r>
      <w:r w:rsidRPr="001731CE">
        <w:rPr>
          <w:sz w:val="22"/>
          <w:szCs w:val="22"/>
        </w:rPr>
        <w:tab/>
      </w:r>
      <w:r w:rsidRPr="00023517">
        <w:rPr>
          <w:sz w:val="22"/>
          <w:szCs w:val="22"/>
        </w:rPr>
        <w:t>Iris Gauci</w:t>
      </w:r>
      <w:r w:rsidR="00023517">
        <w:rPr>
          <w:sz w:val="22"/>
          <w:szCs w:val="22"/>
        </w:rPr>
        <w:t xml:space="preserve">, </w:t>
      </w:r>
      <w:r w:rsidR="73B1B8D6">
        <w:rPr>
          <w:sz w:val="22"/>
          <w:szCs w:val="22"/>
        </w:rPr>
        <w:t>O365 Adoption and Solutions Specialist</w:t>
      </w:r>
      <w:r w:rsidR="00023517">
        <w:rPr>
          <w:sz w:val="22"/>
          <w:szCs w:val="22"/>
        </w:rPr>
        <w:t>, Department of the Premier and Cabinet</w:t>
      </w:r>
    </w:p>
    <w:p w14:paraId="193A2188" w14:textId="77777777" w:rsidR="00553116" w:rsidRPr="001731CE" w:rsidRDefault="00553116" w:rsidP="00553116">
      <w:pPr>
        <w:pStyle w:val="Default"/>
        <w:tabs>
          <w:tab w:val="left" w:pos="993"/>
        </w:tabs>
        <w:rPr>
          <w:sz w:val="22"/>
          <w:szCs w:val="22"/>
        </w:rPr>
      </w:pPr>
      <w:r w:rsidRPr="001731CE">
        <w:rPr>
          <w:b/>
          <w:sz w:val="22"/>
          <w:szCs w:val="22"/>
        </w:rPr>
        <w:t>Phone:</w:t>
      </w:r>
      <w:r w:rsidRPr="001731CE">
        <w:rPr>
          <w:sz w:val="22"/>
          <w:szCs w:val="22"/>
        </w:rPr>
        <w:tab/>
      </w:r>
      <w:r>
        <w:rPr>
          <w:sz w:val="22"/>
          <w:szCs w:val="22"/>
        </w:rPr>
        <w:t>0411 653 552</w:t>
      </w:r>
    </w:p>
    <w:p w14:paraId="6625297B" w14:textId="352B0CC3" w:rsidR="00553116" w:rsidRDefault="00553116" w:rsidP="143A00B9">
      <w:pPr>
        <w:pStyle w:val="BodyText1"/>
        <w:rPr>
          <w:rStyle w:val="Hyperlink"/>
        </w:rPr>
      </w:pPr>
      <w:r w:rsidRPr="143A00B9">
        <w:rPr>
          <w:b/>
        </w:rPr>
        <w:t>Email:</w:t>
      </w:r>
      <w:r w:rsidR="00E83B4D">
        <w:rPr>
          <w:b/>
        </w:rPr>
        <w:tab/>
        <w:t xml:space="preserve">     </w:t>
      </w:r>
      <w:hyperlink r:id="rId15" w:history="1">
        <w:r w:rsidRPr="00E033B1">
          <w:rPr>
            <w:rStyle w:val="Hyperlink"/>
          </w:rPr>
          <w:t>iris.gauci@sa.gov.au</w:t>
        </w:r>
      </w:hyperlink>
    </w:p>
    <w:p w14:paraId="47DBF073" w14:textId="77777777" w:rsidR="008A282D" w:rsidRPr="00E54589" w:rsidRDefault="008A282D" w:rsidP="008A282D">
      <w:pPr>
        <w:pStyle w:val="Heading1"/>
      </w:pPr>
      <w:r w:rsidRPr="00E54589">
        <w:t>Document Control</w:t>
      </w:r>
    </w:p>
    <w:p w14:paraId="5BA44517" w14:textId="77777777" w:rsidR="008A282D" w:rsidRPr="008928FB" w:rsidRDefault="008A282D" w:rsidP="008A282D">
      <w:pPr>
        <w:pStyle w:val="-Normal1-"/>
      </w:pPr>
      <w:bookmarkStart w:id="1" w:name="Start"/>
      <w:bookmarkEnd w:id="1"/>
    </w:p>
    <w:tbl>
      <w:tblPr>
        <w:tblStyle w:val="DPCTable1"/>
        <w:tblpPr w:leftFromText="180" w:rightFromText="180" w:vertAnchor="text" w:horzAnchor="margin" w:tblpX="426" w:tblpY="-35"/>
        <w:tblW w:w="9497" w:type="dxa"/>
        <w:tblBorders>
          <w:top w:val="none" w:sz="0" w:space="0" w:color="auto"/>
          <w:bottom w:val="none" w:sz="0" w:space="0" w:color="auto"/>
          <w:insideH w:val="single" w:sz="2" w:space="0" w:color="FFFFFF" w:themeColor="background1"/>
          <w:insideV w:val="single" w:sz="2" w:space="0" w:color="FFFFFF" w:themeColor="background1"/>
        </w:tblBorders>
        <w:shd w:val="clear" w:color="auto" w:fill="F2F2F2" w:themeFill="background1" w:themeFillShade="F2"/>
        <w:tblLook w:val="04A0" w:firstRow="1" w:lastRow="0" w:firstColumn="1" w:lastColumn="0" w:noHBand="0" w:noVBand="1"/>
      </w:tblPr>
      <w:tblGrid>
        <w:gridCol w:w="3119"/>
        <w:gridCol w:w="6378"/>
      </w:tblGrid>
      <w:tr w:rsidR="008A282D" w14:paraId="28E9D645" w14:textId="77777777" w:rsidTr="009E5DF2">
        <w:trPr>
          <w:cnfStyle w:val="100000000000" w:firstRow="1" w:lastRow="0" w:firstColumn="0" w:lastColumn="0" w:oddVBand="0" w:evenVBand="0" w:oddHBand="0" w:evenHBand="0" w:firstRowFirstColumn="0" w:firstRowLastColumn="0" w:lastRowFirstColumn="0" w:lastRowLastColumn="0"/>
          <w:trHeight w:val="340"/>
        </w:trPr>
        <w:tc>
          <w:tcPr>
            <w:tcW w:w="3119" w:type="dxa"/>
            <w:tcBorders>
              <w:top w:val="none" w:sz="0" w:space="0" w:color="auto"/>
              <w:left w:val="none" w:sz="0" w:space="0" w:color="auto"/>
              <w:bottom w:val="none" w:sz="0" w:space="0" w:color="auto"/>
              <w:right w:val="none" w:sz="0" w:space="0" w:color="auto"/>
            </w:tcBorders>
            <w:shd w:val="clear" w:color="auto" w:fill="B4DDFF" w:themeFill="text2" w:themeFillTint="33"/>
            <w:vAlign w:val="center"/>
          </w:tcPr>
          <w:p w14:paraId="47FB70FA" w14:textId="77777777" w:rsidR="008A282D" w:rsidRPr="007D7F5F" w:rsidRDefault="008A282D" w:rsidP="009E5DF2">
            <w:pPr>
              <w:pStyle w:val="TableText"/>
              <w:spacing w:before="0" w:after="0"/>
              <w:rPr>
                <w:b w:val="0"/>
                <w:sz w:val="18"/>
              </w:rPr>
            </w:pPr>
            <w:r w:rsidRPr="007D7F5F">
              <w:rPr>
                <w:b w:val="0"/>
                <w:sz w:val="18"/>
              </w:rPr>
              <w:t>ID</w:t>
            </w:r>
          </w:p>
        </w:tc>
        <w:tc>
          <w:tcPr>
            <w:tcW w:w="6378" w:type="dxa"/>
            <w:tcBorders>
              <w:top w:val="none" w:sz="0" w:space="0" w:color="auto"/>
              <w:left w:val="none" w:sz="0" w:space="0" w:color="auto"/>
              <w:bottom w:val="none" w:sz="0" w:space="0" w:color="auto"/>
              <w:right w:val="none" w:sz="0" w:space="0" w:color="auto"/>
            </w:tcBorders>
            <w:shd w:val="clear" w:color="auto" w:fill="B4DDFF" w:themeFill="text2" w:themeFillTint="33"/>
            <w:vAlign w:val="center"/>
          </w:tcPr>
          <w:p w14:paraId="1429F6B2" w14:textId="32B60D04" w:rsidR="008A282D" w:rsidRPr="007D7F5F" w:rsidRDefault="008A282D" w:rsidP="009E5DF2">
            <w:pPr>
              <w:pStyle w:val="TableText"/>
              <w:spacing w:before="0" w:after="0"/>
              <w:rPr>
                <w:b w:val="0"/>
                <w:sz w:val="18"/>
              </w:rPr>
            </w:pPr>
            <w:r w:rsidRPr="007D7F5F">
              <w:rPr>
                <w:b w:val="0"/>
                <w:sz w:val="18"/>
              </w:rPr>
              <w:t>DPC/P</w:t>
            </w:r>
            <w:r w:rsidR="00340376">
              <w:rPr>
                <w:b w:val="0"/>
                <w:sz w:val="18"/>
              </w:rPr>
              <w:t>4.42</w:t>
            </w:r>
            <w:bookmarkStart w:id="2" w:name="_GoBack"/>
            <w:bookmarkEnd w:id="2"/>
          </w:p>
        </w:tc>
      </w:tr>
      <w:tr w:rsidR="008A282D" w14:paraId="4CF2F398" w14:textId="77777777" w:rsidTr="009E5DF2">
        <w:trPr>
          <w:trHeight w:val="340"/>
        </w:trPr>
        <w:tc>
          <w:tcPr>
            <w:tcW w:w="3119" w:type="dxa"/>
            <w:shd w:val="clear" w:color="auto" w:fill="B4DDFF" w:themeFill="text2" w:themeFillTint="33"/>
            <w:vAlign w:val="center"/>
          </w:tcPr>
          <w:p w14:paraId="2DCDD31C" w14:textId="77777777" w:rsidR="008A282D" w:rsidRPr="008928FB" w:rsidRDefault="008A282D" w:rsidP="009E5DF2">
            <w:pPr>
              <w:pStyle w:val="TableText"/>
              <w:spacing w:before="0" w:after="0"/>
              <w:rPr>
                <w:sz w:val="18"/>
              </w:rPr>
            </w:pPr>
            <w:r>
              <w:rPr>
                <w:sz w:val="18"/>
              </w:rPr>
              <w:t>Version</w:t>
            </w:r>
          </w:p>
        </w:tc>
        <w:tc>
          <w:tcPr>
            <w:tcW w:w="6378" w:type="dxa"/>
            <w:shd w:val="clear" w:color="auto" w:fill="B4DDFF" w:themeFill="text2" w:themeFillTint="33"/>
            <w:vAlign w:val="center"/>
          </w:tcPr>
          <w:p w14:paraId="4C289BEF" w14:textId="32CF8A00" w:rsidR="008A282D" w:rsidRPr="008928FB" w:rsidRDefault="008A282D" w:rsidP="009E5DF2">
            <w:pPr>
              <w:pStyle w:val="TableText"/>
              <w:spacing w:before="0" w:after="0"/>
              <w:rPr>
                <w:sz w:val="18"/>
              </w:rPr>
            </w:pPr>
            <w:r>
              <w:rPr>
                <w:sz w:val="18"/>
              </w:rPr>
              <w:t>1.0</w:t>
            </w:r>
          </w:p>
        </w:tc>
      </w:tr>
      <w:tr w:rsidR="008A282D" w14:paraId="5DF18B7F" w14:textId="77777777" w:rsidTr="009E5DF2">
        <w:trPr>
          <w:trHeight w:val="340"/>
        </w:trPr>
        <w:tc>
          <w:tcPr>
            <w:tcW w:w="3119" w:type="dxa"/>
            <w:shd w:val="clear" w:color="auto" w:fill="B4DDFF" w:themeFill="text2" w:themeFillTint="33"/>
            <w:vAlign w:val="center"/>
          </w:tcPr>
          <w:p w14:paraId="1F77EAE8" w14:textId="77777777" w:rsidR="008A282D" w:rsidRPr="008928FB" w:rsidRDefault="008A282D" w:rsidP="009E5DF2">
            <w:pPr>
              <w:pStyle w:val="TableText"/>
              <w:spacing w:before="0" w:after="0"/>
              <w:rPr>
                <w:sz w:val="18"/>
              </w:rPr>
            </w:pPr>
            <w:r>
              <w:rPr>
                <w:sz w:val="18"/>
              </w:rPr>
              <w:t>Classification/DLM</w:t>
            </w:r>
          </w:p>
        </w:tc>
        <w:tc>
          <w:tcPr>
            <w:tcW w:w="6378" w:type="dxa"/>
            <w:shd w:val="clear" w:color="auto" w:fill="B4DDFF" w:themeFill="text2" w:themeFillTint="33"/>
            <w:vAlign w:val="center"/>
          </w:tcPr>
          <w:p w14:paraId="567B9435" w14:textId="29A1B4E7" w:rsidR="008A282D" w:rsidRPr="008928FB" w:rsidRDefault="00B47463" w:rsidP="009E5DF2">
            <w:pPr>
              <w:pStyle w:val="TableText"/>
              <w:spacing w:before="0" w:after="0"/>
              <w:rPr>
                <w:sz w:val="18"/>
              </w:rPr>
            </w:pPr>
            <w:r>
              <w:rPr>
                <w:sz w:val="18"/>
              </w:rPr>
              <w:t>Official</w:t>
            </w:r>
          </w:p>
        </w:tc>
      </w:tr>
      <w:tr w:rsidR="008A282D" w14:paraId="5628BD56" w14:textId="77777777" w:rsidTr="009E5DF2">
        <w:trPr>
          <w:trHeight w:val="340"/>
        </w:trPr>
        <w:tc>
          <w:tcPr>
            <w:tcW w:w="3119" w:type="dxa"/>
            <w:shd w:val="clear" w:color="auto" w:fill="B4DDFF" w:themeFill="text2" w:themeFillTint="33"/>
            <w:vAlign w:val="center"/>
          </w:tcPr>
          <w:p w14:paraId="1681639A" w14:textId="77777777" w:rsidR="008A282D" w:rsidRPr="008928FB" w:rsidRDefault="008A282D" w:rsidP="009E5DF2">
            <w:pPr>
              <w:pStyle w:val="TableText"/>
              <w:spacing w:before="0" w:after="0"/>
              <w:rPr>
                <w:sz w:val="18"/>
              </w:rPr>
            </w:pPr>
            <w:r>
              <w:rPr>
                <w:sz w:val="18"/>
              </w:rPr>
              <w:t>Compliance</w:t>
            </w:r>
          </w:p>
        </w:tc>
        <w:tc>
          <w:tcPr>
            <w:tcW w:w="6378" w:type="dxa"/>
            <w:shd w:val="clear" w:color="auto" w:fill="B4DDFF" w:themeFill="text2" w:themeFillTint="33"/>
            <w:vAlign w:val="center"/>
          </w:tcPr>
          <w:p w14:paraId="7CD6C3F6" w14:textId="77777777" w:rsidR="008A282D" w:rsidRPr="008928FB" w:rsidRDefault="008A282D" w:rsidP="009E5DF2">
            <w:pPr>
              <w:pStyle w:val="TableText"/>
              <w:spacing w:before="0" w:after="0"/>
              <w:rPr>
                <w:sz w:val="18"/>
              </w:rPr>
            </w:pPr>
            <w:r>
              <w:rPr>
                <w:sz w:val="18"/>
              </w:rPr>
              <w:t>Mandatory</w:t>
            </w:r>
          </w:p>
        </w:tc>
      </w:tr>
      <w:tr w:rsidR="008A282D" w14:paraId="00417A54" w14:textId="77777777" w:rsidTr="009E5DF2">
        <w:trPr>
          <w:trHeight w:val="340"/>
        </w:trPr>
        <w:tc>
          <w:tcPr>
            <w:tcW w:w="3119" w:type="dxa"/>
            <w:shd w:val="clear" w:color="auto" w:fill="B4DDFF" w:themeFill="text2" w:themeFillTint="33"/>
            <w:vAlign w:val="center"/>
          </w:tcPr>
          <w:p w14:paraId="73F46794" w14:textId="77777777" w:rsidR="008A282D" w:rsidRPr="008928FB" w:rsidRDefault="008A282D" w:rsidP="009E5DF2">
            <w:pPr>
              <w:pStyle w:val="TableText"/>
              <w:spacing w:before="0" w:after="0"/>
              <w:rPr>
                <w:sz w:val="18"/>
              </w:rPr>
            </w:pPr>
            <w:r>
              <w:rPr>
                <w:sz w:val="18"/>
              </w:rPr>
              <w:t>Original authorisation date</w:t>
            </w:r>
          </w:p>
        </w:tc>
        <w:tc>
          <w:tcPr>
            <w:tcW w:w="6378" w:type="dxa"/>
            <w:shd w:val="clear" w:color="auto" w:fill="B4DDFF" w:themeFill="text2" w:themeFillTint="33"/>
            <w:vAlign w:val="center"/>
          </w:tcPr>
          <w:p w14:paraId="023682B8" w14:textId="4A3191C1" w:rsidR="008A282D" w:rsidRPr="008928FB" w:rsidRDefault="00B4287A" w:rsidP="009E5DF2">
            <w:pPr>
              <w:pStyle w:val="TableText"/>
              <w:spacing w:before="0" w:after="0"/>
              <w:rPr>
                <w:sz w:val="18"/>
              </w:rPr>
            </w:pPr>
            <w:r>
              <w:rPr>
                <w:sz w:val="18"/>
              </w:rPr>
              <w:t>25/11/2020</w:t>
            </w:r>
          </w:p>
        </w:tc>
      </w:tr>
      <w:tr w:rsidR="008A282D" w14:paraId="1AE3FEBB" w14:textId="77777777" w:rsidTr="009E5DF2">
        <w:trPr>
          <w:trHeight w:val="340"/>
        </w:trPr>
        <w:tc>
          <w:tcPr>
            <w:tcW w:w="3119" w:type="dxa"/>
            <w:shd w:val="clear" w:color="auto" w:fill="B4DDFF" w:themeFill="text2" w:themeFillTint="33"/>
            <w:vAlign w:val="center"/>
          </w:tcPr>
          <w:p w14:paraId="6AFEA5CF" w14:textId="77777777" w:rsidR="008A282D" w:rsidRPr="008928FB" w:rsidRDefault="008A282D" w:rsidP="009E5DF2">
            <w:pPr>
              <w:pStyle w:val="TableText"/>
              <w:spacing w:before="0" w:after="0"/>
              <w:rPr>
                <w:sz w:val="18"/>
              </w:rPr>
            </w:pPr>
            <w:r>
              <w:rPr>
                <w:sz w:val="18"/>
              </w:rPr>
              <w:t>Last approval date</w:t>
            </w:r>
          </w:p>
        </w:tc>
        <w:tc>
          <w:tcPr>
            <w:tcW w:w="6378" w:type="dxa"/>
            <w:shd w:val="clear" w:color="auto" w:fill="B4DDFF" w:themeFill="text2" w:themeFillTint="33"/>
            <w:vAlign w:val="center"/>
          </w:tcPr>
          <w:p w14:paraId="462BD700" w14:textId="2073B009" w:rsidR="008A282D" w:rsidRPr="008928FB" w:rsidRDefault="00B4287A" w:rsidP="009E5DF2">
            <w:pPr>
              <w:pStyle w:val="TableText"/>
              <w:spacing w:before="0" w:after="0"/>
              <w:rPr>
                <w:sz w:val="18"/>
              </w:rPr>
            </w:pPr>
            <w:r>
              <w:rPr>
                <w:sz w:val="18"/>
              </w:rPr>
              <w:t>25/11/2020</w:t>
            </w:r>
          </w:p>
        </w:tc>
      </w:tr>
      <w:tr w:rsidR="008A282D" w14:paraId="08775691" w14:textId="77777777" w:rsidTr="009E5DF2">
        <w:trPr>
          <w:trHeight w:val="340"/>
        </w:trPr>
        <w:tc>
          <w:tcPr>
            <w:tcW w:w="3119" w:type="dxa"/>
            <w:shd w:val="clear" w:color="auto" w:fill="B4DDFF" w:themeFill="text2" w:themeFillTint="33"/>
            <w:vAlign w:val="center"/>
          </w:tcPr>
          <w:p w14:paraId="37B01CB5" w14:textId="77777777" w:rsidR="008A282D" w:rsidRPr="008928FB" w:rsidRDefault="008A282D" w:rsidP="009E5DF2">
            <w:pPr>
              <w:pStyle w:val="TableText"/>
              <w:spacing w:before="0" w:after="0"/>
              <w:rPr>
                <w:sz w:val="18"/>
              </w:rPr>
            </w:pPr>
            <w:r>
              <w:rPr>
                <w:sz w:val="18"/>
              </w:rPr>
              <w:t>Next review date</w:t>
            </w:r>
          </w:p>
        </w:tc>
        <w:tc>
          <w:tcPr>
            <w:tcW w:w="6378" w:type="dxa"/>
            <w:shd w:val="clear" w:color="auto" w:fill="B4DDFF" w:themeFill="text2" w:themeFillTint="33"/>
            <w:vAlign w:val="center"/>
          </w:tcPr>
          <w:p w14:paraId="7A4A1E3F" w14:textId="1A2EF062" w:rsidR="008A282D" w:rsidRPr="008928FB" w:rsidRDefault="00B4287A" w:rsidP="009E5DF2">
            <w:pPr>
              <w:pStyle w:val="TableText"/>
              <w:spacing w:before="0" w:after="0"/>
              <w:rPr>
                <w:sz w:val="18"/>
              </w:rPr>
            </w:pPr>
            <w:r>
              <w:rPr>
                <w:sz w:val="18"/>
              </w:rPr>
              <w:t>25/05/2021</w:t>
            </w:r>
          </w:p>
        </w:tc>
      </w:tr>
    </w:tbl>
    <w:tbl>
      <w:tblPr>
        <w:tblStyle w:val="TableGrid"/>
        <w:tblW w:w="9494" w:type="dxa"/>
        <w:tblInd w:w="426" w:type="dxa"/>
        <w:tblBorders>
          <w:top w:val="single" w:sz="2" w:space="0" w:color="B4DDFF" w:themeColor="text2" w:themeTint="33"/>
          <w:left w:val="single" w:sz="2" w:space="0" w:color="B4DDFF" w:themeColor="text2" w:themeTint="33"/>
          <w:bottom w:val="single" w:sz="2" w:space="0" w:color="B4DDFF" w:themeColor="text2" w:themeTint="33"/>
          <w:right w:val="single" w:sz="2" w:space="0" w:color="B4DDFF" w:themeColor="text2" w:themeTint="33"/>
          <w:insideH w:val="none" w:sz="0" w:space="0" w:color="auto"/>
          <w:insideV w:val="none" w:sz="0" w:space="0" w:color="auto"/>
        </w:tblBorders>
        <w:tblLook w:val="04A0" w:firstRow="1" w:lastRow="0" w:firstColumn="1" w:lastColumn="0" w:noHBand="0" w:noVBand="1"/>
      </w:tblPr>
      <w:tblGrid>
        <w:gridCol w:w="9494"/>
      </w:tblGrid>
      <w:tr w:rsidR="008A282D" w14:paraId="001003B4" w14:textId="77777777" w:rsidTr="59C6B10F">
        <w:trPr>
          <w:trHeight w:val="454"/>
        </w:trPr>
        <w:tc>
          <w:tcPr>
            <w:tcW w:w="9494" w:type="dxa"/>
            <w:shd w:val="clear" w:color="auto" w:fill="B4DDFF" w:themeFill="accent6" w:themeFillTint="33"/>
            <w:vAlign w:val="center"/>
          </w:tcPr>
          <w:p w14:paraId="6540BFEE" w14:textId="77777777" w:rsidR="008A282D" w:rsidRPr="007D7F5F" w:rsidRDefault="008A282D" w:rsidP="009E5DF2">
            <w:pPr>
              <w:pStyle w:val="-Normal1-"/>
            </w:pPr>
            <w:r w:rsidRPr="00126C6F">
              <w:t>Licence</w:t>
            </w:r>
          </w:p>
        </w:tc>
      </w:tr>
      <w:tr w:rsidR="008A282D" w14:paraId="75C6C5E4" w14:textId="77777777" w:rsidTr="59C6B10F">
        <w:trPr>
          <w:trHeight w:val="340"/>
        </w:trPr>
        <w:tc>
          <w:tcPr>
            <w:tcW w:w="9494" w:type="dxa"/>
            <w:vAlign w:val="center"/>
          </w:tcPr>
          <w:p w14:paraId="016AB5A2" w14:textId="77777777" w:rsidR="008A282D" w:rsidRDefault="008A282D" w:rsidP="009E5DF2">
            <w:pPr>
              <w:pStyle w:val="-Normal1-"/>
            </w:pPr>
            <w:r w:rsidRPr="00684B9E">
              <w:rPr>
                <w:noProof/>
              </w:rPr>
              <w:lastRenderedPageBreak/>
              <w:drawing>
                <wp:anchor distT="0" distB="0" distL="114300" distR="114300" simplePos="0" relativeHeight="251659264" behindDoc="0" locked="0" layoutInCell="1" allowOverlap="1" wp14:anchorId="3BBC4868" wp14:editId="41328BB5">
                  <wp:simplePos x="0" y="0"/>
                  <wp:positionH relativeFrom="column">
                    <wp:posOffset>-674370</wp:posOffset>
                  </wp:positionH>
                  <wp:positionV relativeFrom="paragraph">
                    <wp:posOffset>133350</wp:posOffset>
                  </wp:positionV>
                  <wp:extent cx="838200" cy="294640"/>
                  <wp:effectExtent l="0" t="0" r="0" b="0"/>
                  <wp:wrapSquare wrapText="bothSides"/>
                  <wp:docPr id="15" name="Picture 3" descr="Creative Commons Attribution 2.5 Australi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2.5 Australia Licens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A282D" w14:paraId="2DAACD6F" w14:textId="77777777" w:rsidTr="59C6B10F">
        <w:trPr>
          <w:trHeight w:val="1247"/>
        </w:trPr>
        <w:tc>
          <w:tcPr>
            <w:tcW w:w="9494" w:type="dxa"/>
            <w:vAlign w:val="center"/>
          </w:tcPr>
          <w:p w14:paraId="65A2B29B" w14:textId="77777777" w:rsidR="008A282D" w:rsidRPr="00126C6F" w:rsidRDefault="008A282D" w:rsidP="009E5DF2">
            <w:pPr>
              <w:pStyle w:val="-Normal1-"/>
            </w:pPr>
            <w:r w:rsidRPr="00126C6F">
              <w:t xml:space="preserve">With the exception of the Government of South Australia brand, logos and any images, this work is licensed under a </w:t>
            </w:r>
            <w:hyperlink r:id="rId18" w:history="1">
              <w:r w:rsidRPr="00256533">
                <w:rPr>
                  <w:color w:val="3366CC"/>
                  <w:u w:val="single"/>
                </w:rPr>
                <w:t>Creative Commons Attribution (CC BY) 4.0 Licence</w:t>
              </w:r>
            </w:hyperlink>
            <w:r w:rsidRPr="00126C6F">
              <w:t>. To attribute this material, cite Department of the Premier and Cabinet, Government of South Australia, 2018.</w:t>
            </w:r>
          </w:p>
        </w:tc>
      </w:tr>
    </w:tbl>
    <w:p w14:paraId="0C97EF19" w14:textId="77777777" w:rsidR="008A282D" w:rsidRPr="00E54589" w:rsidRDefault="008A282D" w:rsidP="008A282D">
      <w:pPr>
        <w:rPr>
          <w:rFonts w:cs="Arial"/>
        </w:rPr>
      </w:pPr>
    </w:p>
    <w:p w14:paraId="1E874E84" w14:textId="77777777" w:rsidR="008A282D" w:rsidRDefault="008A282D" w:rsidP="143A00B9">
      <w:pPr>
        <w:pStyle w:val="BodyText1"/>
      </w:pPr>
    </w:p>
    <w:p w14:paraId="367AAA15" w14:textId="77777777" w:rsidR="0017021E" w:rsidRPr="00F32317" w:rsidRDefault="0017021E" w:rsidP="00084360">
      <w:pPr>
        <w:tabs>
          <w:tab w:val="left" w:pos="6400"/>
        </w:tabs>
      </w:pPr>
    </w:p>
    <w:sectPr w:rsidR="0017021E" w:rsidRPr="00F32317" w:rsidSect="00F32317">
      <w:headerReference w:type="default" r:id="rId19"/>
      <w:footerReference w:type="default" r:id="rId20"/>
      <w:headerReference w:type="first" r:id="rId21"/>
      <w:footerReference w:type="first" r:id="rId22"/>
      <w:pgSz w:w="11900" w:h="16840"/>
      <w:pgMar w:top="1418" w:right="1127" w:bottom="426" w:left="993" w:header="0" w:footer="47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FF6587" w16cex:dateUtc="2020-10-28T04:54:29.265Z"/>
  <w16cex:commentExtensible w16cex:durableId="012BD4FF" w16cex:dateUtc="2020-10-28T04:55:05.5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83D3" w14:textId="77777777" w:rsidR="00E74793" w:rsidRDefault="00E74793" w:rsidP="00AF7F16">
      <w:r>
        <w:separator/>
      </w:r>
    </w:p>
  </w:endnote>
  <w:endnote w:type="continuationSeparator" w:id="0">
    <w:p w14:paraId="55A45C97" w14:textId="77777777" w:rsidR="00E74793" w:rsidRDefault="00E74793"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2BB6E81F" w14:textId="77777777" w:rsidTr="00080651">
      <w:trPr>
        <w:trHeight w:val="290"/>
      </w:trPr>
      <w:tc>
        <w:tcPr>
          <w:tcW w:w="1702" w:type="dxa"/>
          <w:shd w:val="clear" w:color="auto" w:fill="004B88" w:themeFill="text2"/>
          <w:vAlign w:val="center"/>
        </w:tcPr>
        <w:p w14:paraId="5CA9F602"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6E15C4">
            <w:rPr>
              <w:noProof/>
            </w:rPr>
            <w:t>2</w:t>
          </w:r>
          <w:r w:rsidRPr="008011DC">
            <w:fldChar w:fldCharType="end"/>
          </w:r>
          <w:r w:rsidRPr="008011DC">
            <w:t xml:space="preserve"> of </w:t>
          </w:r>
          <w:r w:rsidR="00DD410D">
            <w:rPr>
              <w:noProof/>
            </w:rPr>
            <w:fldChar w:fldCharType="begin"/>
          </w:r>
          <w:r w:rsidR="00DD410D">
            <w:rPr>
              <w:noProof/>
            </w:rPr>
            <w:instrText xml:space="preserve"> NUMPAGES </w:instrText>
          </w:r>
          <w:r w:rsidR="00DD410D">
            <w:rPr>
              <w:noProof/>
            </w:rPr>
            <w:fldChar w:fldCharType="separate"/>
          </w:r>
          <w:r w:rsidR="006E15C4">
            <w:rPr>
              <w:noProof/>
            </w:rPr>
            <w:t>3</w:t>
          </w:r>
          <w:r w:rsidR="00DD410D">
            <w:rPr>
              <w:noProof/>
            </w:rPr>
            <w:fldChar w:fldCharType="end"/>
          </w:r>
        </w:p>
      </w:tc>
      <w:tc>
        <w:tcPr>
          <w:tcW w:w="5670" w:type="dxa"/>
          <w:shd w:val="clear" w:color="auto" w:fill="004B88" w:themeFill="text2"/>
          <w:vAlign w:val="center"/>
        </w:tcPr>
        <w:p w14:paraId="7F4F993E" w14:textId="5F4BA29C" w:rsidR="00084360" w:rsidRPr="008011DC" w:rsidRDefault="00084360" w:rsidP="00084360">
          <w:pPr>
            <w:pStyle w:val="Pagenumbers"/>
          </w:pPr>
        </w:p>
      </w:tc>
    </w:tr>
  </w:tbl>
  <w:p w14:paraId="22F3A5D6" w14:textId="3A09272C" w:rsidR="003B5AC0" w:rsidRDefault="008A282D" w:rsidP="00545EC0">
    <w:pPr>
      <w:pStyle w:val="Footer"/>
      <w:tabs>
        <w:tab w:val="clear" w:pos="4320"/>
        <w:tab w:val="clear" w:pos="8640"/>
      </w:tabs>
      <w:ind w:left="-993" w:right="-1127"/>
    </w:pPr>
    <w:r w:rsidRPr="0069384E">
      <w:rPr>
        <w:noProof/>
      </w:rPr>
      <mc:AlternateContent>
        <mc:Choice Requires="wps">
          <w:drawing>
            <wp:anchor distT="0" distB="0" distL="114300" distR="114300" simplePos="0" relativeHeight="251661312" behindDoc="0" locked="0" layoutInCell="1" allowOverlap="1" wp14:anchorId="5BA33B38" wp14:editId="7E1F980A">
              <wp:simplePos x="0" y="0"/>
              <wp:positionH relativeFrom="page">
                <wp:align>center</wp:align>
              </wp:positionH>
              <wp:positionV relativeFrom="page">
                <wp:align>bottom</wp:align>
              </wp:positionV>
              <wp:extent cx="5040000" cy="36000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44F8569C" w14:textId="77777777" w:rsidR="008A282D" w:rsidRDefault="008A282D" w:rsidP="008A282D">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E2ECA9A">
            <v:shapetype id="_x0000_t202" coordsize="21600,21600" o:spt="202" path="m,l,21600r21600,l21600,xe" w14:anchorId="5BA33B38">
              <v:stroke joinstyle="miter"/>
              <v:path gradientshapeok="t" o:connecttype="rect"/>
            </v:shapetype>
            <v:shape id="Text Box 3" style="position:absolute;left:0;text-align:left;margin-left:0;margin-top:0;width:396.85pt;height:28.3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">
              <v:textbox inset="0,0,0,0">
                <w:txbxContent>
                  <w:p w:rsidR="008A282D" w:rsidP="008A282D" w:rsidRDefault="008A282D" w14:paraId="17D1F485" w14:textId="77777777">
                    <w:pPr>
                      <w:jc w:val="center"/>
                    </w:pPr>
                    <w:r w:rsidRPr="007B4FAA">
                      <w:rPr>
                        <w:b/>
                        <w:color w:val="C00000"/>
                        <w:szCs w:val="18"/>
                      </w:rPr>
                      <w:t>OFFICIAL</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41CB6066" wp14:editId="1ED79799">
          <wp:simplePos x="0" y="0"/>
          <wp:positionH relativeFrom="margin">
            <wp:align>left</wp:align>
          </wp:positionH>
          <wp:positionV relativeFrom="paragraph">
            <wp:posOffset>-352425</wp:posOffset>
          </wp:positionV>
          <wp:extent cx="6679726" cy="795020"/>
          <wp:effectExtent l="0" t="0" r="698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5B37A568" w14:textId="77777777" w:rsidTr="00080651">
      <w:trPr>
        <w:trHeight w:val="290"/>
      </w:trPr>
      <w:tc>
        <w:tcPr>
          <w:tcW w:w="1702" w:type="dxa"/>
          <w:shd w:val="clear" w:color="auto" w:fill="004B88" w:themeFill="text2"/>
          <w:vAlign w:val="center"/>
        </w:tcPr>
        <w:p w14:paraId="1FC2A8F7"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A5E68">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A5E68">
            <w:rPr>
              <w:noProof/>
              <w:sz w:val="18"/>
              <w:szCs w:val="18"/>
            </w:rPr>
            <w:t>3</w:t>
          </w:r>
          <w:r w:rsidRPr="00084360">
            <w:rPr>
              <w:sz w:val="18"/>
              <w:szCs w:val="18"/>
            </w:rPr>
            <w:fldChar w:fldCharType="end"/>
          </w:r>
        </w:p>
      </w:tc>
      <w:tc>
        <w:tcPr>
          <w:tcW w:w="9072" w:type="dxa"/>
          <w:shd w:val="clear" w:color="auto" w:fill="004B88" w:themeFill="text2"/>
          <w:vAlign w:val="center"/>
        </w:tcPr>
        <w:p w14:paraId="09D8BF82" w14:textId="5A887139" w:rsidR="00084360" w:rsidRPr="00084360" w:rsidRDefault="00084360" w:rsidP="00084360">
          <w:pPr>
            <w:spacing w:after="0" w:line="240" w:lineRule="auto"/>
            <w:rPr>
              <w:sz w:val="18"/>
              <w:szCs w:val="18"/>
            </w:rPr>
          </w:pPr>
        </w:p>
      </w:tc>
    </w:tr>
  </w:tbl>
  <w:p w14:paraId="00D1760E" w14:textId="451F3632" w:rsidR="003B5AC0" w:rsidRDefault="008A282D" w:rsidP="00AC730E">
    <w:pPr>
      <w:pStyle w:val="Footer"/>
      <w:tabs>
        <w:tab w:val="clear" w:pos="4320"/>
        <w:tab w:val="clear" w:pos="8640"/>
      </w:tabs>
    </w:pPr>
    <w:r w:rsidRPr="0069384E">
      <w:rPr>
        <w:noProof/>
      </w:rPr>
      <mc:AlternateContent>
        <mc:Choice Requires="wps">
          <w:drawing>
            <wp:anchor distT="0" distB="0" distL="114300" distR="114300" simplePos="0" relativeHeight="251663360" behindDoc="0" locked="0" layoutInCell="1" allowOverlap="1" wp14:anchorId="596EF7F3" wp14:editId="7E73AB04">
              <wp:simplePos x="0" y="0"/>
              <wp:positionH relativeFrom="margin">
                <wp:align>center</wp:align>
              </wp:positionH>
              <wp:positionV relativeFrom="page">
                <wp:align>bottom</wp:align>
              </wp:positionV>
              <wp:extent cx="5040000" cy="360000"/>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1D18A45B" w14:textId="77777777" w:rsidR="008A282D" w:rsidRDefault="008A282D" w:rsidP="008A282D">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B201E2">
            <v:shapetype id="_x0000_t202" coordsize="21600,21600" o:spt="202" path="m,l,21600r21600,l21600,xe" w14:anchorId="596EF7F3">
              <v:stroke joinstyle="miter"/>
              <v:path gradientshapeok="t" o:connecttype="rect"/>
            </v:shapetype>
            <v:shape id="Text Box 4" style="position:absolute;margin-left:0;margin-top:0;width:396.85pt;height:28.35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">
              <v:textbox inset="0,0,0,0">
                <w:txbxContent>
                  <w:p w:rsidR="008A282D" w:rsidP="008A282D" w:rsidRDefault="008A282D" w14:paraId="09E77742" w14:textId="77777777">
                    <w:pPr>
                      <w:jc w:val="center"/>
                    </w:pPr>
                    <w:r w:rsidRPr="007B4FAA">
                      <w:rPr>
                        <w:b/>
                        <w:color w:val="C00000"/>
                        <w:szCs w:val="18"/>
                      </w:rPr>
                      <w:t>OFFICIAL</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114A" w14:textId="77777777" w:rsidR="00E74793" w:rsidRDefault="00E74793" w:rsidP="00AF7F16">
      <w:r>
        <w:separator/>
      </w:r>
    </w:p>
  </w:footnote>
  <w:footnote w:type="continuationSeparator" w:id="0">
    <w:p w14:paraId="23E41E1D" w14:textId="77777777" w:rsidR="00E74793" w:rsidRDefault="00E74793"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88C" w14:textId="51B8F0DE" w:rsidR="008A282D" w:rsidRDefault="008A282D">
    <w:pPr>
      <w:pStyle w:val="Header"/>
    </w:pPr>
    <w:r w:rsidRPr="0069384E">
      <w:rPr>
        <w:noProof/>
      </w:rPr>
      <mc:AlternateContent>
        <mc:Choice Requires="wps">
          <w:drawing>
            <wp:anchor distT="0" distB="0" distL="114300" distR="114300" simplePos="0" relativeHeight="251667456" behindDoc="0" locked="0" layoutInCell="1" allowOverlap="1" wp14:anchorId="3EFD6544" wp14:editId="7DBC0F0C">
              <wp:simplePos x="0" y="0"/>
              <wp:positionH relativeFrom="margin">
                <wp:align>center</wp:align>
              </wp:positionH>
              <wp:positionV relativeFrom="topMargin">
                <wp:posOffset>161925</wp:posOffset>
              </wp:positionV>
              <wp:extent cx="5040000" cy="360000"/>
              <wp:effectExtent l="0" t="0" r="8255" b="2540"/>
              <wp:wrapNone/>
              <wp:docPr id="6" name="Text Box 6"/>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57088096" w14:textId="77777777" w:rsidR="008A282D" w:rsidRDefault="008A282D" w:rsidP="008A282D">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1B3627">
            <v:shapetype id="_x0000_t202" coordsize="21600,21600" o:spt="202" path="m,l,21600r21600,l21600,xe" w14:anchorId="3EFD6544">
              <v:stroke joinstyle="miter"/>
              <v:path gradientshapeok="t" o:connecttype="rect"/>
            </v:shapetype>
            <v:shape id="Text Box 6" style="position:absolute;margin-left:0;margin-top:12.75pt;width:396.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">
              <v:textbox inset="0,0,0,0">
                <w:txbxContent>
                  <w:p w:rsidR="008A282D" w:rsidP="008A282D" w:rsidRDefault="008A282D" w14:paraId="08CE8BEA" w14:textId="77777777">
                    <w:pPr>
                      <w:jc w:val="center"/>
                    </w:pPr>
                    <w:r w:rsidRPr="007B4FAA">
                      <w:rPr>
                        <w:b/>
                        <w:color w:val="C00000"/>
                        <w:szCs w:val="18"/>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6AD6" w14:textId="319F49CC" w:rsidR="003B5AC0" w:rsidRDefault="008A282D" w:rsidP="00545EC0">
    <w:pPr>
      <w:pStyle w:val="Header"/>
      <w:tabs>
        <w:tab w:val="clear" w:pos="8640"/>
      </w:tabs>
      <w:ind w:left="-993"/>
    </w:pPr>
    <w:r w:rsidRPr="0069384E">
      <w:rPr>
        <w:noProof/>
      </w:rPr>
      <mc:AlternateContent>
        <mc:Choice Requires="wps">
          <w:drawing>
            <wp:anchor distT="0" distB="0" distL="114300" distR="114300" simplePos="0" relativeHeight="251665408" behindDoc="0" locked="0" layoutInCell="1" allowOverlap="1" wp14:anchorId="46DEE8B5" wp14:editId="63A549AE">
              <wp:simplePos x="0" y="0"/>
              <wp:positionH relativeFrom="margin">
                <wp:align>center</wp:align>
              </wp:positionH>
              <wp:positionV relativeFrom="topMargin">
                <wp:posOffset>104775</wp:posOffset>
              </wp:positionV>
              <wp:extent cx="5040000" cy="36000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3674B955" w14:textId="77777777" w:rsidR="008A282D" w:rsidRDefault="008A282D" w:rsidP="008A282D">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346E92FE">
            <v:shapetype id="_x0000_t202" coordsize="21600,21600" o:spt="202" path="m,l,21600r21600,l21600,xe" w14:anchorId="46DEE8B5">
              <v:stroke joinstyle="miter"/>
              <v:path gradientshapeok="t" o:connecttype="rect"/>
            </v:shapetype>
            <v:shape id="Text Box 5" style="position:absolute;left:0;text-align:left;margin-left:0;margin-top:8.25pt;width:396.85pt;height:28.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">
              <v:textbox inset="0,0,0,0">
                <w:txbxContent>
                  <w:p w:rsidR="008A282D" w:rsidP="008A282D" w:rsidRDefault="008A282D" w14:paraId="75F360E3" w14:textId="77777777">
                    <w:pPr>
                      <w:jc w:val="center"/>
                    </w:pPr>
                    <w:r w:rsidRPr="007B4FAA">
                      <w:rPr>
                        <w:b/>
                        <w:color w:val="C00000"/>
                        <w:szCs w:val="18"/>
                      </w:rPr>
                      <w:t>OFFICIAL</w:t>
                    </w:r>
                  </w:p>
                </w:txbxContent>
              </v:textbox>
              <w10:wrap anchorx="margin" anchory="margin"/>
            </v:shape>
          </w:pict>
        </mc:Fallback>
      </mc:AlternateContent>
    </w:r>
    <w:r>
      <w:rPr>
        <w:noProof/>
        <w:lang w:val="en-US"/>
      </w:rPr>
      <w:drawing>
        <wp:inline distT="0" distB="0" distL="0" distR="0" wp14:anchorId="7B6FD5C3" wp14:editId="7E1DB3A0">
          <wp:extent cx="6210300" cy="1139941"/>
          <wp:effectExtent l="0" t="0" r="0" b="317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6210300" cy="1139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AD48054"/>
    <w:lvl w:ilvl="0" w:tplc="0B4250A2">
      <w:start w:val="1"/>
      <w:numFmt w:val="decimal"/>
      <w:lvlText w:val="%1."/>
      <w:lvlJc w:val="left"/>
      <w:pPr>
        <w:tabs>
          <w:tab w:val="num" w:pos="1209"/>
        </w:tabs>
        <w:ind w:left="1209" w:hanging="360"/>
      </w:pPr>
    </w:lvl>
    <w:lvl w:ilvl="1" w:tplc="D7289D90">
      <w:numFmt w:val="decimal"/>
      <w:lvlText w:val=""/>
      <w:lvlJc w:val="left"/>
    </w:lvl>
    <w:lvl w:ilvl="2" w:tplc="28489D62">
      <w:numFmt w:val="decimal"/>
      <w:lvlText w:val=""/>
      <w:lvlJc w:val="left"/>
    </w:lvl>
    <w:lvl w:ilvl="3" w:tplc="46F6B42E">
      <w:numFmt w:val="decimal"/>
      <w:lvlText w:val=""/>
      <w:lvlJc w:val="left"/>
    </w:lvl>
    <w:lvl w:ilvl="4" w:tplc="D7428698">
      <w:numFmt w:val="decimal"/>
      <w:lvlText w:val=""/>
      <w:lvlJc w:val="left"/>
    </w:lvl>
    <w:lvl w:ilvl="5" w:tplc="E79E5C2E">
      <w:numFmt w:val="decimal"/>
      <w:lvlText w:val=""/>
      <w:lvlJc w:val="left"/>
    </w:lvl>
    <w:lvl w:ilvl="6" w:tplc="BC0830FE">
      <w:numFmt w:val="decimal"/>
      <w:lvlText w:val=""/>
      <w:lvlJc w:val="left"/>
    </w:lvl>
    <w:lvl w:ilvl="7" w:tplc="D0BC46B8">
      <w:numFmt w:val="decimal"/>
      <w:lvlText w:val=""/>
      <w:lvlJc w:val="left"/>
    </w:lvl>
    <w:lvl w:ilvl="8" w:tplc="806C188A">
      <w:numFmt w:val="decimal"/>
      <w:lvlText w:val=""/>
      <w:lvlJc w:val="left"/>
    </w:lvl>
  </w:abstractNum>
  <w:abstractNum w:abstractNumId="2" w15:restartNumberingAfterBreak="0">
    <w:nsid w:val="FFFFFF7E"/>
    <w:multiLevelType w:val="hybridMultilevel"/>
    <w:tmpl w:val="7B0ABBF6"/>
    <w:lvl w:ilvl="0" w:tplc="68DE6AD6">
      <w:start w:val="1"/>
      <w:numFmt w:val="decimal"/>
      <w:lvlText w:val="%1."/>
      <w:lvlJc w:val="left"/>
      <w:pPr>
        <w:tabs>
          <w:tab w:val="num" w:pos="926"/>
        </w:tabs>
        <w:ind w:left="926" w:hanging="360"/>
      </w:pPr>
    </w:lvl>
    <w:lvl w:ilvl="1" w:tplc="EE5AABF2">
      <w:numFmt w:val="decimal"/>
      <w:lvlText w:val=""/>
      <w:lvlJc w:val="left"/>
    </w:lvl>
    <w:lvl w:ilvl="2" w:tplc="CF9871AE">
      <w:numFmt w:val="decimal"/>
      <w:lvlText w:val=""/>
      <w:lvlJc w:val="left"/>
    </w:lvl>
    <w:lvl w:ilvl="3" w:tplc="8384D1F8">
      <w:numFmt w:val="decimal"/>
      <w:lvlText w:val=""/>
      <w:lvlJc w:val="left"/>
    </w:lvl>
    <w:lvl w:ilvl="4" w:tplc="CA849FF8">
      <w:numFmt w:val="decimal"/>
      <w:lvlText w:val=""/>
      <w:lvlJc w:val="left"/>
    </w:lvl>
    <w:lvl w:ilvl="5" w:tplc="81DECA16">
      <w:numFmt w:val="decimal"/>
      <w:lvlText w:val=""/>
      <w:lvlJc w:val="left"/>
    </w:lvl>
    <w:lvl w:ilvl="6" w:tplc="2B6879A0">
      <w:numFmt w:val="decimal"/>
      <w:lvlText w:val=""/>
      <w:lvlJc w:val="left"/>
    </w:lvl>
    <w:lvl w:ilvl="7" w:tplc="56C88CF8">
      <w:numFmt w:val="decimal"/>
      <w:lvlText w:val=""/>
      <w:lvlJc w:val="left"/>
    </w:lvl>
    <w:lvl w:ilvl="8" w:tplc="813A300C">
      <w:numFmt w:val="decimal"/>
      <w:lvlText w:val=""/>
      <w:lvlJc w:val="left"/>
    </w:lvl>
  </w:abstractNum>
  <w:abstractNum w:abstractNumId="3" w15:restartNumberingAfterBreak="0">
    <w:nsid w:val="FFFFFF7F"/>
    <w:multiLevelType w:val="hybridMultilevel"/>
    <w:tmpl w:val="F4B2D9C2"/>
    <w:lvl w:ilvl="0" w:tplc="FFA29C40">
      <w:start w:val="1"/>
      <w:numFmt w:val="decimal"/>
      <w:lvlText w:val="%1."/>
      <w:lvlJc w:val="left"/>
      <w:pPr>
        <w:tabs>
          <w:tab w:val="num" w:pos="643"/>
        </w:tabs>
        <w:ind w:left="643" w:hanging="360"/>
      </w:pPr>
    </w:lvl>
    <w:lvl w:ilvl="1" w:tplc="F08CBEA0">
      <w:numFmt w:val="decimal"/>
      <w:lvlText w:val=""/>
      <w:lvlJc w:val="left"/>
    </w:lvl>
    <w:lvl w:ilvl="2" w:tplc="8294C90E">
      <w:numFmt w:val="decimal"/>
      <w:lvlText w:val=""/>
      <w:lvlJc w:val="left"/>
    </w:lvl>
    <w:lvl w:ilvl="3" w:tplc="A010F3D2">
      <w:numFmt w:val="decimal"/>
      <w:lvlText w:val=""/>
      <w:lvlJc w:val="left"/>
    </w:lvl>
    <w:lvl w:ilvl="4" w:tplc="7AC44858">
      <w:numFmt w:val="decimal"/>
      <w:lvlText w:val=""/>
      <w:lvlJc w:val="left"/>
    </w:lvl>
    <w:lvl w:ilvl="5" w:tplc="ED0C85F8">
      <w:numFmt w:val="decimal"/>
      <w:lvlText w:val=""/>
      <w:lvlJc w:val="left"/>
    </w:lvl>
    <w:lvl w:ilvl="6" w:tplc="1DE2E414">
      <w:numFmt w:val="decimal"/>
      <w:lvlText w:val=""/>
      <w:lvlJc w:val="left"/>
    </w:lvl>
    <w:lvl w:ilvl="7" w:tplc="8D707430">
      <w:numFmt w:val="decimal"/>
      <w:lvlText w:val=""/>
      <w:lvlJc w:val="left"/>
    </w:lvl>
    <w:lvl w:ilvl="8" w:tplc="C92E9734">
      <w:numFmt w:val="decimal"/>
      <w:lvlText w:val=""/>
      <w:lvlJc w:val="left"/>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24523"/>
    <w:multiLevelType w:val="hybridMultilevel"/>
    <w:tmpl w:val="2B6C58AA"/>
    <w:lvl w:ilvl="0" w:tplc="EFC4D150">
      <w:start w:val="2"/>
      <w:numFmt w:val="decimal"/>
      <w:lvlText w:val="%1."/>
      <w:lvlJc w:val="left"/>
      <w:pPr>
        <w:tabs>
          <w:tab w:val="num" w:pos="720"/>
        </w:tabs>
        <w:ind w:left="720" w:hanging="360"/>
      </w:pPr>
    </w:lvl>
    <w:lvl w:ilvl="1" w:tplc="73E817C8">
      <w:start w:val="1"/>
      <w:numFmt w:val="lowerLetter"/>
      <w:lvlText w:val="%2."/>
      <w:lvlJc w:val="left"/>
      <w:pPr>
        <w:tabs>
          <w:tab w:val="num" w:pos="1440"/>
        </w:tabs>
        <w:ind w:left="1440" w:hanging="360"/>
      </w:pPr>
    </w:lvl>
    <w:lvl w:ilvl="2" w:tplc="C168453A">
      <w:start w:val="1"/>
      <w:numFmt w:val="decimal"/>
      <w:lvlText w:val="%3."/>
      <w:lvlJc w:val="left"/>
      <w:pPr>
        <w:tabs>
          <w:tab w:val="num" w:pos="2160"/>
        </w:tabs>
        <w:ind w:left="2160" w:hanging="360"/>
      </w:pPr>
    </w:lvl>
    <w:lvl w:ilvl="3" w:tplc="467C82E8">
      <w:start w:val="1"/>
      <w:numFmt w:val="decimal"/>
      <w:lvlText w:val="%4."/>
      <w:lvlJc w:val="left"/>
      <w:pPr>
        <w:tabs>
          <w:tab w:val="num" w:pos="2880"/>
        </w:tabs>
        <w:ind w:left="2880" w:hanging="360"/>
      </w:pPr>
    </w:lvl>
    <w:lvl w:ilvl="4" w:tplc="86F8485C">
      <w:start w:val="1"/>
      <w:numFmt w:val="decimal"/>
      <w:lvlText w:val="%5."/>
      <w:lvlJc w:val="left"/>
      <w:pPr>
        <w:tabs>
          <w:tab w:val="num" w:pos="3600"/>
        </w:tabs>
        <w:ind w:left="3600" w:hanging="360"/>
      </w:pPr>
    </w:lvl>
    <w:lvl w:ilvl="5" w:tplc="78AE116A">
      <w:start w:val="1"/>
      <w:numFmt w:val="decimal"/>
      <w:lvlText w:val="%6."/>
      <w:lvlJc w:val="left"/>
      <w:pPr>
        <w:tabs>
          <w:tab w:val="num" w:pos="4320"/>
        </w:tabs>
        <w:ind w:left="4320" w:hanging="360"/>
      </w:pPr>
    </w:lvl>
    <w:lvl w:ilvl="6" w:tplc="89FE44A2">
      <w:start w:val="1"/>
      <w:numFmt w:val="decimal"/>
      <w:lvlText w:val="%7."/>
      <w:lvlJc w:val="left"/>
      <w:pPr>
        <w:tabs>
          <w:tab w:val="num" w:pos="5040"/>
        </w:tabs>
        <w:ind w:left="5040" w:hanging="360"/>
      </w:pPr>
    </w:lvl>
    <w:lvl w:ilvl="7" w:tplc="528ACDE2">
      <w:start w:val="1"/>
      <w:numFmt w:val="decimal"/>
      <w:lvlText w:val="%8."/>
      <w:lvlJc w:val="left"/>
      <w:pPr>
        <w:tabs>
          <w:tab w:val="num" w:pos="5760"/>
        </w:tabs>
        <w:ind w:left="5760" w:hanging="360"/>
      </w:pPr>
    </w:lvl>
    <w:lvl w:ilvl="8" w:tplc="F488A764">
      <w:start w:val="1"/>
      <w:numFmt w:val="decimal"/>
      <w:lvlText w:val="%9."/>
      <w:lvlJc w:val="left"/>
      <w:pPr>
        <w:tabs>
          <w:tab w:val="num" w:pos="6480"/>
        </w:tabs>
        <w:ind w:left="6480" w:hanging="360"/>
      </w:pPr>
    </w:lvl>
  </w:abstractNum>
  <w:abstractNum w:abstractNumId="11"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281B6A"/>
    <w:multiLevelType w:val="hybridMultilevel"/>
    <w:tmpl w:val="EFF08C34"/>
    <w:lvl w:ilvl="0" w:tplc="435EF05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0260D8"/>
    <w:multiLevelType w:val="hybridMultilevel"/>
    <w:tmpl w:val="7B2E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AD4C89"/>
    <w:multiLevelType w:val="hybridMultilevel"/>
    <w:tmpl w:val="C840F86E"/>
    <w:lvl w:ilvl="0" w:tplc="12DE4E3E">
      <w:start w:val="1"/>
      <w:numFmt w:val="decimal"/>
      <w:lvlText w:val="%1."/>
      <w:lvlJc w:val="left"/>
      <w:pPr>
        <w:tabs>
          <w:tab w:val="num" w:pos="720"/>
        </w:tabs>
        <w:ind w:left="720" w:hanging="360"/>
      </w:pPr>
    </w:lvl>
    <w:lvl w:ilvl="1" w:tplc="0D442ED2">
      <w:start w:val="1"/>
      <w:numFmt w:val="decimal"/>
      <w:lvlText w:val="%2."/>
      <w:lvlJc w:val="left"/>
      <w:pPr>
        <w:tabs>
          <w:tab w:val="num" w:pos="1440"/>
        </w:tabs>
        <w:ind w:left="1440" w:hanging="360"/>
      </w:pPr>
    </w:lvl>
    <w:lvl w:ilvl="2" w:tplc="8DB86738">
      <w:start w:val="1"/>
      <w:numFmt w:val="decimal"/>
      <w:lvlText w:val="%3."/>
      <w:lvlJc w:val="left"/>
      <w:pPr>
        <w:tabs>
          <w:tab w:val="num" w:pos="2160"/>
        </w:tabs>
        <w:ind w:left="2160" w:hanging="360"/>
      </w:pPr>
    </w:lvl>
    <w:lvl w:ilvl="3" w:tplc="278A3704">
      <w:start w:val="1"/>
      <w:numFmt w:val="decimal"/>
      <w:lvlText w:val="%4."/>
      <w:lvlJc w:val="left"/>
      <w:pPr>
        <w:tabs>
          <w:tab w:val="num" w:pos="2880"/>
        </w:tabs>
        <w:ind w:left="2880" w:hanging="360"/>
      </w:pPr>
    </w:lvl>
    <w:lvl w:ilvl="4" w:tplc="0BB6BEA4">
      <w:start w:val="1"/>
      <w:numFmt w:val="decimal"/>
      <w:lvlText w:val="%5."/>
      <w:lvlJc w:val="left"/>
      <w:pPr>
        <w:tabs>
          <w:tab w:val="num" w:pos="3600"/>
        </w:tabs>
        <w:ind w:left="3600" w:hanging="360"/>
      </w:pPr>
    </w:lvl>
    <w:lvl w:ilvl="5" w:tplc="3CA04E80">
      <w:start w:val="1"/>
      <w:numFmt w:val="decimal"/>
      <w:lvlText w:val="%6."/>
      <w:lvlJc w:val="left"/>
      <w:pPr>
        <w:tabs>
          <w:tab w:val="num" w:pos="4320"/>
        </w:tabs>
        <w:ind w:left="4320" w:hanging="360"/>
      </w:pPr>
    </w:lvl>
    <w:lvl w:ilvl="6" w:tplc="EB1C18F8">
      <w:start w:val="1"/>
      <w:numFmt w:val="decimal"/>
      <w:lvlText w:val="%7."/>
      <w:lvlJc w:val="left"/>
      <w:pPr>
        <w:tabs>
          <w:tab w:val="num" w:pos="5040"/>
        </w:tabs>
        <w:ind w:left="5040" w:hanging="360"/>
      </w:pPr>
    </w:lvl>
    <w:lvl w:ilvl="7" w:tplc="4D8664CE">
      <w:start w:val="1"/>
      <w:numFmt w:val="decimal"/>
      <w:lvlText w:val="%8."/>
      <w:lvlJc w:val="left"/>
      <w:pPr>
        <w:tabs>
          <w:tab w:val="num" w:pos="5760"/>
        </w:tabs>
        <w:ind w:left="5760" w:hanging="360"/>
      </w:pPr>
    </w:lvl>
    <w:lvl w:ilvl="8" w:tplc="8D72C85A">
      <w:start w:val="1"/>
      <w:numFmt w:val="decimal"/>
      <w:lvlText w:val="%9."/>
      <w:lvlJc w:val="left"/>
      <w:pPr>
        <w:tabs>
          <w:tab w:val="num" w:pos="6480"/>
        </w:tabs>
        <w:ind w:left="6480" w:hanging="360"/>
      </w:pPr>
    </w:lvl>
  </w:abstractNum>
  <w:abstractNum w:abstractNumId="17"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A380ACE"/>
    <w:multiLevelType w:val="multilevel"/>
    <w:tmpl w:val="5A34E3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1"/>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7C"/>
    <w:rsid w:val="0001528A"/>
    <w:rsid w:val="00015743"/>
    <w:rsid w:val="00023517"/>
    <w:rsid w:val="00025EA1"/>
    <w:rsid w:val="00030D16"/>
    <w:rsid w:val="000743B3"/>
    <w:rsid w:val="00074592"/>
    <w:rsid w:val="00084360"/>
    <w:rsid w:val="000A2BFD"/>
    <w:rsid w:val="000A7301"/>
    <w:rsid w:val="000B6CB9"/>
    <w:rsid w:val="000B7D00"/>
    <w:rsid w:val="000C7B22"/>
    <w:rsid w:val="000F4860"/>
    <w:rsid w:val="001043B7"/>
    <w:rsid w:val="00107D27"/>
    <w:rsid w:val="0011211A"/>
    <w:rsid w:val="001135E1"/>
    <w:rsid w:val="0013121E"/>
    <w:rsid w:val="00131F47"/>
    <w:rsid w:val="00143C32"/>
    <w:rsid w:val="00155436"/>
    <w:rsid w:val="0017021E"/>
    <w:rsid w:val="00172576"/>
    <w:rsid w:val="001A1918"/>
    <w:rsid w:val="001A46FD"/>
    <w:rsid w:val="001D196E"/>
    <w:rsid w:val="001D5D67"/>
    <w:rsid w:val="001E0EA8"/>
    <w:rsid w:val="00212870"/>
    <w:rsid w:val="00212945"/>
    <w:rsid w:val="00250657"/>
    <w:rsid w:val="0026074C"/>
    <w:rsid w:val="00262E80"/>
    <w:rsid w:val="0028251D"/>
    <w:rsid w:val="00284B34"/>
    <w:rsid w:val="00285524"/>
    <w:rsid w:val="00291DD0"/>
    <w:rsid w:val="00292773"/>
    <w:rsid w:val="002A3288"/>
    <w:rsid w:val="002A4C89"/>
    <w:rsid w:val="002D29CB"/>
    <w:rsid w:val="002D60F4"/>
    <w:rsid w:val="002E0A93"/>
    <w:rsid w:val="002E6BEA"/>
    <w:rsid w:val="002F041F"/>
    <w:rsid w:val="002F166C"/>
    <w:rsid w:val="002F6E4E"/>
    <w:rsid w:val="00305D24"/>
    <w:rsid w:val="00307E67"/>
    <w:rsid w:val="00316589"/>
    <w:rsid w:val="003233C4"/>
    <w:rsid w:val="00324804"/>
    <w:rsid w:val="00324C35"/>
    <w:rsid w:val="00332A87"/>
    <w:rsid w:val="00336C9F"/>
    <w:rsid w:val="00336DE8"/>
    <w:rsid w:val="00340376"/>
    <w:rsid w:val="00340461"/>
    <w:rsid w:val="00340D19"/>
    <w:rsid w:val="00346C8C"/>
    <w:rsid w:val="00351D09"/>
    <w:rsid w:val="00352F09"/>
    <w:rsid w:val="00397BB1"/>
    <w:rsid w:val="003B5AC0"/>
    <w:rsid w:val="003D4024"/>
    <w:rsid w:val="003D4CDD"/>
    <w:rsid w:val="003E0EC1"/>
    <w:rsid w:val="003F2DFB"/>
    <w:rsid w:val="004055A9"/>
    <w:rsid w:val="00406767"/>
    <w:rsid w:val="00412E2D"/>
    <w:rsid w:val="0041711F"/>
    <w:rsid w:val="00417C99"/>
    <w:rsid w:val="00450A47"/>
    <w:rsid w:val="004669FB"/>
    <w:rsid w:val="00477C43"/>
    <w:rsid w:val="004B6726"/>
    <w:rsid w:val="004C2A31"/>
    <w:rsid w:val="004D5F40"/>
    <w:rsid w:val="004E571F"/>
    <w:rsid w:val="004F23B4"/>
    <w:rsid w:val="00515266"/>
    <w:rsid w:val="00537998"/>
    <w:rsid w:val="005447F7"/>
    <w:rsid w:val="00545EC0"/>
    <w:rsid w:val="00553116"/>
    <w:rsid w:val="005678AA"/>
    <w:rsid w:val="00575358"/>
    <w:rsid w:val="00585FD0"/>
    <w:rsid w:val="0059742B"/>
    <w:rsid w:val="005A5E68"/>
    <w:rsid w:val="005B045E"/>
    <w:rsid w:val="005B711A"/>
    <w:rsid w:val="005F2F62"/>
    <w:rsid w:val="005F3700"/>
    <w:rsid w:val="00606A7D"/>
    <w:rsid w:val="00621676"/>
    <w:rsid w:val="00621C10"/>
    <w:rsid w:val="00626AF7"/>
    <w:rsid w:val="00627D95"/>
    <w:rsid w:val="00634963"/>
    <w:rsid w:val="006446E4"/>
    <w:rsid w:val="00647083"/>
    <w:rsid w:val="006474A7"/>
    <w:rsid w:val="00653DF2"/>
    <w:rsid w:val="00656BB5"/>
    <w:rsid w:val="00661EB5"/>
    <w:rsid w:val="00663AB2"/>
    <w:rsid w:val="00670778"/>
    <w:rsid w:val="0069713E"/>
    <w:rsid w:val="006A1C31"/>
    <w:rsid w:val="006A3561"/>
    <w:rsid w:val="006B0D26"/>
    <w:rsid w:val="006B4FC4"/>
    <w:rsid w:val="006C0CCF"/>
    <w:rsid w:val="006C5662"/>
    <w:rsid w:val="006D3A4C"/>
    <w:rsid w:val="006D3A70"/>
    <w:rsid w:val="006E15C4"/>
    <w:rsid w:val="0072288E"/>
    <w:rsid w:val="00747C07"/>
    <w:rsid w:val="00750584"/>
    <w:rsid w:val="00751058"/>
    <w:rsid w:val="00752F55"/>
    <w:rsid w:val="00761291"/>
    <w:rsid w:val="00780AB8"/>
    <w:rsid w:val="00787875"/>
    <w:rsid w:val="007A1000"/>
    <w:rsid w:val="007A2E81"/>
    <w:rsid w:val="007C3140"/>
    <w:rsid w:val="007D5098"/>
    <w:rsid w:val="007E0FBE"/>
    <w:rsid w:val="007F0198"/>
    <w:rsid w:val="007F3695"/>
    <w:rsid w:val="007F469B"/>
    <w:rsid w:val="008005B5"/>
    <w:rsid w:val="00807ED2"/>
    <w:rsid w:val="0084633D"/>
    <w:rsid w:val="0085065A"/>
    <w:rsid w:val="00853835"/>
    <w:rsid w:val="008858DD"/>
    <w:rsid w:val="008915D1"/>
    <w:rsid w:val="0089173B"/>
    <w:rsid w:val="008A18A5"/>
    <w:rsid w:val="008A282D"/>
    <w:rsid w:val="008A3465"/>
    <w:rsid w:val="008A5B3A"/>
    <w:rsid w:val="008A6C7C"/>
    <w:rsid w:val="008C4CB1"/>
    <w:rsid w:val="008C56A8"/>
    <w:rsid w:val="008C657A"/>
    <w:rsid w:val="008F226D"/>
    <w:rsid w:val="008F7591"/>
    <w:rsid w:val="00933A1D"/>
    <w:rsid w:val="00937A73"/>
    <w:rsid w:val="00940083"/>
    <w:rsid w:val="009534E2"/>
    <w:rsid w:val="00981627"/>
    <w:rsid w:val="0099593D"/>
    <w:rsid w:val="00996376"/>
    <w:rsid w:val="00997F44"/>
    <w:rsid w:val="009D0363"/>
    <w:rsid w:val="009D068F"/>
    <w:rsid w:val="009D7932"/>
    <w:rsid w:val="009D7D9A"/>
    <w:rsid w:val="009F06F3"/>
    <w:rsid w:val="00A5740B"/>
    <w:rsid w:val="00A86F6C"/>
    <w:rsid w:val="00AA11EE"/>
    <w:rsid w:val="00AA6103"/>
    <w:rsid w:val="00AA7770"/>
    <w:rsid w:val="00AB0E46"/>
    <w:rsid w:val="00AC2019"/>
    <w:rsid w:val="00AC730E"/>
    <w:rsid w:val="00AD26EE"/>
    <w:rsid w:val="00AE2350"/>
    <w:rsid w:val="00AE73F3"/>
    <w:rsid w:val="00AF7F16"/>
    <w:rsid w:val="00B00277"/>
    <w:rsid w:val="00B1626D"/>
    <w:rsid w:val="00B174AD"/>
    <w:rsid w:val="00B249FC"/>
    <w:rsid w:val="00B33A04"/>
    <w:rsid w:val="00B4287A"/>
    <w:rsid w:val="00B4366B"/>
    <w:rsid w:val="00B45AD5"/>
    <w:rsid w:val="00B46482"/>
    <w:rsid w:val="00B47463"/>
    <w:rsid w:val="00B91484"/>
    <w:rsid w:val="00B914A9"/>
    <w:rsid w:val="00B9595E"/>
    <w:rsid w:val="00BD4845"/>
    <w:rsid w:val="00BD6075"/>
    <w:rsid w:val="00BE1653"/>
    <w:rsid w:val="00BF550D"/>
    <w:rsid w:val="00C02984"/>
    <w:rsid w:val="00C02FCF"/>
    <w:rsid w:val="00C169D1"/>
    <w:rsid w:val="00C3257C"/>
    <w:rsid w:val="00C5369D"/>
    <w:rsid w:val="00C650C7"/>
    <w:rsid w:val="00C67341"/>
    <w:rsid w:val="00C67DB1"/>
    <w:rsid w:val="00C73D54"/>
    <w:rsid w:val="00C850E4"/>
    <w:rsid w:val="00C86726"/>
    <w:rsid w:val="00C94443"/>
    <w:rsid w:val="00CA03FB"/>
    <w:rsid w:val="00CD4126"/>
    <w:rsid w:val="00CD47E4"/>
    <w:rsid w:val="00CF0B15"/>
    <w:rsid w:val="00CF449D"/>
    <w:rsid w:val="00D11EDC"/>
    <w:rsid w:val="00D12D6C"/>
    <w:rsid w:val="00D410B5"/>
    <w:rsid w:val="00D542FC"/>
    <w:rsid w:val="00D570B7"/>
    <w:rsid w:val="00D70FFA"/>
    <w:rsid w:val="00D76CAD"/>
    <w:rsid w:val="00D83B28"/>
    <w:rsid w:val="00D93B8E"/>
    <w:rsid w:val="00D95C4B"/>
    <w:rsid w:val="00DB073B"/>
    <w:rsid w:val="00DD1AC8"/>
    <w:rsid w:val="00DD358E"/>
    <w:rsid w:val="00DD410D"/>
    <w:rsid w:val="00DE5C29"/>
    <w:rsid w:val="00E03294"/>
    <w:rsid w:val="00E03C67"/>
    <w:rsid w:val="00E076AF"/>
    <w:rsid w:val="00E101C5"/>
    <w:rsid w:val="00E127CA"/>
    <w:rsid w:val="00E20E1E"/>
    <w:rsid w:val="00E2182E"/>
    <w:rsid w:val="00E35E4F"/>
    <w:rsid w:val="00E401AC"/>
    <w:rsid w:val="00E45A5D"/>
    <w:rsid w:val="00E45F67"/>
    <w:rsid w:val="00E5702C"/>
    <w:rsid w:val="00E61F11"/>
    <w:rsid w:val="00E72A73"/>
    <w:rsid w:val="00E74793"/>
    <w:rsid w:val="00E83B4D"/>
    <w:rsid w:val="00E83FBC"/>
    <w:rsid w:val="00EC56A2"/>
    <w:rsid w:val="00EE4BE8"/>
    <w:rsid w:val="00EF43D8"/>
    <w:rsid w:val="00F01B31"/>
    <w:rsid w:val="00F23F0B"/>
    <w:rsid w:val="00F2404C"/>
    <w:rsid w:val="00F27EC5"/>
    <w:rsid w:val="00F32317"/>
    <w:rsid w:val="00F60D07"/>
    <w:rsid w:val="00F662E2"/>
    <w:rsid w:val="00F83567"/>
    <w:rsid w:val="00F86BD3"/>
    <w:rsid w:val="00F87A29"/>
    <w:rsid w:val="00F97D5A"/>
    <w:rsid w:val="00FA0C6C"/>
    <w:rsid w:val="00FA54C1"/>
    <w:rsid w:val="00FB577D"/>
    <w:rsid w:val="00FB5CA4"/>
    <w:rsid w:val="00FD470E"/>
    <w:rsid w:val="00FD506C"/>
    <w:rsid w:val="00FE4FC0"/>
    <w:rsid w:val="03974E72"/>
    <w:rsid w:val="0CC3077A"/>
    <w:rsid w:val="0CF63C24"/>
    <w:rsid w:val="143A00B9"/>
    <w:rsid w:val="27E9FC5F"/>
    <w:rsid w:val="3A754289"/>
    <w:rsid w:val="43B5582A"/>
    <w:rsid w:val="4A41F4AC"/>
    <w:rsid w:val="51FB56E0"/>
    <w:rsid w:val="533178B7"/>
    <w:rsid w:val="56C13B43"/>
    <w:rsid w:val="594B7B82"/>
    <w:rsid w:val="59C6B10F"/>
    <w:rsid w:val="6B95C852"/>
    <w:rsid w:val="73B1B8D6"/>
    <w:rsid w:val="77D4A4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B630B"/>
  <w14:defaultImageDpi w14:val="300"/>
  <w15:docId w15:val="{3D9359AD-D212-49F5-AF90-CA71EE9D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5">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0"/>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0"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7F0198"/>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198"/>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8A282D"/>
    <w:pPr>
      <w:spacing w:before="360" w:after="360" w:line="240" w:lineRule="auto"/>
      <w:contextualSpacing/>
    </w:pPr>
    <w:rPr>
      <w:rFonts w:eastAsiaTheme="majorEastAsia" w:cstheme="majorBidi"/>
      <w:b/>
      <w:color w:val="004B88"/>
      <w:spacing w:val="-10"/>
      <w:kern w:val="28"/>
      <w:sz w:val="52"/>
      <w:szCs w:val="52"/>
    </w:rPr>
  </w:style>
  <w:style w:type="character" w:customStyle="1" w:styleId="TitleChar">
    <w:name w:val="Title Char"/>
    <w:basedOn w:val="DefaultParagraphFont"/>
    <w:link w:val="Title"/>
    <w:rsid w:val="008A282D"/>
    <w:rPr>
      <w:rFonts w:eastAsiaTheme="majorEastAsia" w:cstheme="majorBidi"/>
      <w:b/>
      <w:color w:val="004B88"/>
      <w:spacing w:val="-10"/>
      <w:kern w:val="28"/>
      <w:sz w:val="52"/>
      <w:szCs w:val="52"/>
    </w:rPr>
  </w:style>
  <w:style w:type="paragraph" w:styleId="ListParagraph">
    <w:name w:val="List Paragraph"/>
    <w:basedOn w:val="Normal"/>
    <w:link w:val="ListParagraphChar"/>
    <w:autoRedefine/>
    <w:qFormat/>
    <w:rsid w:val="000B6CB9"/>
    <w:pPr>
      <w:numPr>
        <w:numId w:val="15"/>
      </w:numPr>
      <w:spacing w:after="0" w:line="240" w:lineRule="auto"/>
      <w:contextualSpacing/>
      <w:jc w:val="both"/>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77C43"/>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77C43"/>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7F019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BodyText1">
    <w:name w:val="Body Text1"/>
    <w:basedOn w:val="BodyText"/>
    <w:link w:val="BodytextChar"/>
    <w:autoRedefine/>
    <w:rsid w:val="00023517"/>
    <w:pPr>
      <w:spacing w:after="240" w:line="264" w:lineRule="auto"/>
      <w:ind w:right="-22"/>
    </w:pPr>
    <w:rPr>
      <w:rFonts w:eastAsia="Times New Roman" w:cs="Arial"/>
      <w:bCs/>
    </w:rPr>
  </w:style>
  <w:style w:type="character" w:customStyle="1" w:styleId="BodytextChar">
    <w:name w:val="Body text Char"/>
    <w:link w:val="BodyText1"/>
    <w:rsid w:val="00023517"/>
    <w:rPr>
      <w:rFonts w:eastAsia="Times New Roman" w:cs="Arial"/>
      <w:bCs/>
    </w:rPr>
  </w:style>
  <w:style w:type="paragraph" w:styleId="BodyText">
    <w:name w:val="Body Text"/>
    <w:basedOn w:val="Normal"/>
    <w:link w:val="BodyTextChar0"/>
    <w:uiPriority w:val="98"/>
    <w:semiHidden/>
    <w:unhideWhenUsed/>
    <w:rsid w:val="00807ED2"/>
    <w:pPr>
      <w:spacing w:after="120"/>
    </w:pPr>
  </w:style>
  <w:style w:type="character" w:customStyle="1" w:styleId="BodyTextChar0">
    <w:name w:val="Body Text Char"/>
    <w:basedOn w:val="DefaultParagraphFont"/>
    <w:link w:val="BodyText"/>
    <w:uiPriority w:val="98"/>
    <w:semiHidden/>
    <w:rsid w:val="00807ED2"/>
  </w:style>
  <w:style w:type="paragraph" w:customStyle="1" w:styleId="BodyText2">
    <w:name w:val="Body Text2"/>
    <w:basedOn w:val="Normal"/>
    <w:rsid w:val="00807ED2"/>
    <w:pPr>
      <w:suppressAutoHyphens/>
      <w:spacing w:after="170" w:line="240" w:lineRule="auto"/>
      <w:ind w:left="1134"/>
    </w:pPr>
    <w:rPr>
      <w:rFonts w:eastAsia="Times New Roman" w:cs="Times New Roman"/>
      <w:sz w:val="24"/>
      <w:szCs w:val="20"/>
      <w:lang w:eastAsia="ar-SA"/>
    </w:rPr>
  </w:style>
  <w:style w:type="paragraph" w:styleId="NormalWeb">
    <w:name w:val="Normal (Web)"/>
    <w:basedOn w:val="Normal"/>
    <w:uiPriority w:val="99"/>
    <w:semiHidden/>
    <w:unhideWhenUsed/>
    <w:rsid w:val="002506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8"/>
    <w:semiHidden/>
    <w:unhideWhenUsed/>
    <w:rsid w:val="00D93B8E"/>
    <w:rPr>
      <w:sz w:val="16"/>
      <w:szCs w:val="16"/>
    </w:rPr>
  </w:style>
  <w:style w:type="paragraph" w:styleId="CommentText">
    <w:name w:val="annotation text"/>
    <w:basedOn w:val="Normal"/>
    <w:link w:val="CommentTextChar"/>
    <w:uiPriority w:val="98"/>
    <w:semiHidden/>
    <w:unhideWhenUsed/>
    <w:rsid w:val="00D93B8E"/>
    <w:pPr>
      <w:spacing w:line="240" w:lineRule="auto"/>
    </w:pPr>
    <w:rPr>
      <w:sz w:val="20"/>
      <w:szCs w:val="20"/>
    </w:rPr>
  </w:style>
  <w:style w:type="character" w:customStyle="1" w:styleId="CommentTextChar">
    <w:name w:val="Comment Text Char"/>
    <w:basedOn w:val="DefaultParagraphFont"/>
    <w:link w:val="CommentText"/>
    <w:uiPriority w:val="98"/>
    <w:semiHidden/>
    <w:rsid w:val="00D93B8E"/>
    <w:rPr>
      <w:sz w:val="20"/>
      <w:szCs w:val="20"/>
    </w:rPr>
  </w:style>
  <w:style w:type="paragraph" w:styleId="CommentSubject">
    <w:name w:val="annotation subject"/>
    <w:basedOn w:val="CommentText"/>
    <w:next w:val="CommentText"/>
    <w:link w:val="CommentSubjectChar"/>
    <w:uiPriority w:val="98"/>
    <w:semiHidden/>
    <w:unhideWhenUsed/>
    <w:rsid w:val="00D93B8E"/>
    <w:rPr>
      <w:b/>
      <w:bCs/>
    </w:rPr>
  </w:style>
  <w:style w:type="character" w:customStyle="1" w:styleId="CommentSubjectChar">
    <w:name w:val="Comment Subject Char"/>
    <w:basedOn w:val="CommentTextChar"/>
    <w:link w:val="CommentSubject"/>
    <w:uiPriority w:val="98"/>
    <w:semiHidden/>
    <w:rsid w:val="00D93B8E"/>
    <w:rPr>
      <w:b/>
      <w:bCs/>
      <w:sz w:val="20"/>
      <w:szCs w:val="20"/>
    </w:rPr>
  </w:style>
  <w:style w:type="paragraph" w:styleId="Revision">
    <w:name w:val="Revision"/>
    <w:hidden/>
    <w:uiPriority w:val="99"/>
    <w:semiHidden/>
    <w:rsid w:val="00B45AD5"/>
  </w:style>
  <w:style w:type="character" w:styleId="UnresolvedMention">
    <w:name w:val="Unresolved Mention"/>
    <w:basedOn w:val="DefaultParagraphFont"/>
    <w:uiPriority w:val="99"/>
    <w:semiHidden/>
    <w:unhideWhenUsed/>
    <w:rsid w:val="00AA7770"/>
    <w:rPr>
      <w:color w:val="605E5C"/>
      <w:shd w:val="clear" w:color="auto" w:fill="E1DFDD"/>
    </w:rPr>
  </w:style>
  <w:style w:type="character" w:styleId="FollowedHyperlink">
    <w:name w:val="FollowedHyperlink"/>
    <w:basedOn w:val="DefaultParagraphFont"/>
    <w:uiPriority w:val="98"/>
    <w:semiHidden/>
    <w:unhideWhenUsed/>
    <w:rsid w:val="00332A87"/>
    <w:rPr>
      <w:color w:val="7F7F7F" w:themeColor="followedHyperlink"/>
      <w:u w:val="single"/>
    </w:rPr>
  </w:style>
  <w:style w:type="paragraph" w:customStyle="1" w:styleId="-Normal1-">
    <w:name w:val="-Normal1-"/>
    <w:autoRedefine/>
    <w:qFormat/>
    <w:rsid w:val="005447F7"/>
    <w:pPr>
      <w:ind w:left="29" w:right="34"/>
    </w:pPr>
    <w:rPr>
      <w:rFonts w:eastAsia="Times New Roman" w:cs="Arial"/>
      <w:color w:val="000000" w:themeColor="text1"/>
      <w:sz w:val="20"/>
      <w:lang w:eastAsia="en-AU"/>
    </w:rPr>
  </w:style>
  <w:style w:type="paragraph" w:customStyle="1" w:styleId="Default">
    <w:name w:val="Default"/>
    <w:rsid w:val="00553116"/>
    <w:pPr>
      <w:autoSpaceDE w:val="0"/>
      <w:autoSpaceDN w:val="0"/>
      <w:adjustRightInd w:val="0"/>
    </w:pPr>
    <w:rPr>
      <w:rFonts w:eastAsia="Times New Roman" w:cs="Arial"/>
      <w:color w:val="000000"/>
      <w:sz w:val="24"/>
      <w:szCs w:val="24"/>
      <w:lang w:eastAsia="en-AU"/>
    </w:rPr>
  </w:style>
  <w:style w:type="paragraph" w:customStyle="1" w:styleId="xmsonormal">
    <w:name w:val="x_msonormal"/>
    <w:basedOn w:val="Normal"/>
    <w:uiPriority w:val="99"/>
    <w:rsid w:val="00023517"/>
    <w:pPr>
      <w:spacing w:after="0" w:line="240" w:lineRule="auto"/>
    </w:pPr>
    <w:rPr>
      <w:rFonts w:ascii="Calibri" w:eastAsiaTheme="minorHAnsi" w:hAnsi="Calibri" w:cs="Calibri"/>
      <w:lang w:eastAsia="en-AU"/>
    </w:rPr>
  </w:style>
  <w:style w:type="paragraph" w:customStyle="1" w:styleId="xmsolistparagraph">
    <w:name w:val="x_msolistparagraph"/>
    <w:basedOn w:val="Normal"/>
    <w:uiPriority w:val="99"/>
    <w:rsid w:val="00023517"/>
    <w:pPr>
      <w:spacing w:after="0" w:line="240" w:lineRule="auto"/>
      <w:ind w:left="720"/>
    </w:pPr>
    <w:rPr>
      <w:rFonts w:ascii="Calibri" w:eastAsiaTheme="minorHAnsi" w:hAnsi="Calibri" w:cs="Calibri"/>
      <w:lang w:eastAsia="en-AU"/>
    </w:rPr>
  </w:style>
  <w:style w:type="paragraph" w:customStyle="1" w:styleId="Heading1Heading1">
    <w:name w:val="Heading 1 Heading 1"/>
    <w:next w:val="Normal"/>
    <w:link w:val="Heading1Heading1Char"/>
    <w:qFormat/>
    <w:rsid w:val="0099593D"/>
    <w:pPr>
      <w:spacing w:before="360" w:after="160" w:line="259" w:lineRule="auto"/>
    </w:pPr>
    <w:rPr>
      <w:rFonts w:eastAsiaTheme="minorHAnsi" w:cs="Arial"/>
      <w:b/>
      <w:sz w:val="28"/>
    </w:rPr>
  </w:style>
  <w:style w:type="character" w:customStyle="1" w:styleId="Heading1Heading1Char">
    <w:name w:val="Heading 1 Heading 1 Char"/>
    <w:basedOn w:val="DefaultParagraphFont"/>
    <w:link w:val="Heading1Heading1"/>
    <w:rsid w:val="0099593D"/>
    <w:rPr>
      <w:rFonts w:eastAsiaTheme="minorHAnsi" w:cs="Arial"/>
      <w:b/>
      <w:sz w:val="28"/>
    </w:rPr>
  </w:style>
  <w:style w:type="paragraph" w:customStyle="1" w:styleId="ListBulletPoint">
    <w:name w:val="List Bullet Point"/>
    <w:basedOn w:val="ListParagraph"/>
    <w:link w:val="ListBulletPointChar"/>
    <w:qFormat/>
    <w:rsid w:val="0099593D"/>
    <w:pPr>
      <w:numPr>
        <w:numId w:val="19"/>
      </w:numPr>
      <w:spacing w:before="120" w:after="280" w:line="259" w:lineRule="auto"/>
      <w:jc w:val="left"/>
    </w:pPr>
    <w:rPr>
      <w:rFonts w:eastAsiaTheme="minorHAnsi" w:cs="Arial"/>
      <w:sz w:val="24"/>
    </w:rPr>
  </w:style>
  <w:style w:type="character" w:customStyle="1" w:styleId="ListParagraphChar">
    <w:name w:val="List Paragraph Char"/>
    <w:basedOn w:val="DefaultParagraphFont"/>
    <w:link w:val="ListParagraph"/>
    <w:rsid w:val="0099593D"/>
  </w:style>
  <w:style w:type="character" w:customStyle="1" w:styleId="ListBulletPointChar">
    <w:name w:val="List Bullet Point Char"/>
    <w:basedOn w:val="ListParagraphChar"/>
    <w:link w:val="ListBulletPoint"/>
    <w:rsid w:val="0099593D"/>
    <w:rPr>
      <w:rFonts w:eastAsiaTheme="minorHAns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 w:id="386497521">
      <w:bodyDiv w:val="1"/>
      <w:marLeft w:val="0"/>
      <w:marRight w:val="0"/>
      <w:marTop w:val="0"/>
      <w:marBottom w:val="0"/>
      <w:divBdr>
        <w:top w:val="none" w:sz="0" w:space="0" w:color="auto"/>
        <w:left w:val="none" w:sz="0" w:space="0" w:color="auto"/>
        <w:bottom w:val="none" w:sz="0" w:space="0" w:color="auto"/>
        <w:right w:val="none" w:sz="0" w:space="0" w:color="auto"/>
      </w:divBdr>
    </w:div>
    <w:div w:id="916211378">
      <w:bodyDiv w:val="1"/>
      <w:marLeft w:val="0"/>
      <w:marRight w:val="0"/>
      <w:marTop w:val="0"/>
      <w:marBottom w:val="0"/>
      <w:divBdr>
        <w:top w:val="none" w:sz="0" w:space="0" w:color="auto"/>
        <w:left w:val="none" w:sz="0" w:space="0" w:color="auto"/>
        <w:bottom w:val="none" w:sz="0" w:space="0" w:color="auto"/>
        <w:right w:val="none" w:sz="0" w:space="0" w:color="auto"/>
      </w:divBdr>
    </w:div>
    <w:div w:id="1243759315">
      <w:bodyDiv w:val="1"/>
      <w:marLeft w:val="0"/>
      <w:marRight w:val="0"/>
      <w:marTop w:val="0"/>
      <w:marBottom w:val="0"/>
      <w:divBdr>
        <w:top w:val="none" w:sz="0" w:space="0" w:color="auto"/>
        <w:left w:val="none" w:sz="0" w:space="0" w:color="auto"/>
        <w:bottom w:val="none" w:sz="0" w:space="0" w:color="auto"/>
        <w:right w:val="none" w:sz="0" w:space="0" w:color="auto"/>
      </w:divBdr>
    </w:div>
    <w:div w:id="1709646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c.sa.gov.au/responsibilities/ict-digital-cyber-security/policies-and-guidelines/compliance" TargetMode="External"/><Relationship Id="rId13" Type="http://schemas.openxmlformats.org/officeDocument/2006/relationships/hyperlink" Target="https://www.dpc.sa.gov.au/responsibilities/ict-digital-cyber-security/policies-and-guidelines/compliance" TargetMode="External"/><Relationship Id="rId18" Type="http://schemas.openxmlformats.org/officeDocument/2006/relationships/hyperlink" Target="http://creativecommons.org/licenses/by/4.0/" TargetMode="External"/><Relationship Id="Rdf097e45741546fb"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pc.sa.gov.au/__data/assets/word_doc/0004/120991/Using-sa.gov.au-as-a-sending-address-for-external-applications.docx" TargetMode="External"/><Relationship Id="rId17" Type="http://schemas.openxmlformats.org/officeDocument/2006/relationships/image" Target="http://i.creativecommons.org/l/by/2.5/au/88x31.pn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rossgovernmentictservicedesk@sa.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ris.gauci@sa.gov.au" TargetMode="External"/><Relationship Id="rId23" Type="http://schemas.openxmlformats.org/officeDocument/2006/relationships/fontTable" Target="fontTable.xml"/><Relationship Id="rId10" Type="http://schemas.openxmlformats.org/officeDocument/2006/relationships/hyperlink" Target="mailto:DTFBasware@dtf.sa.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TFBasware@sa.gov.au" TargetMode="External"/><Relationship Id="rId14" Type="http://schemas.openxmlformats.org/officeDocument/2006/relationships/hyperlink" Target="https://www.dpc.sa.gov.au/__data/assets/word_doc/0004/120991/Using-sa.gov.au-as-a-sending-address-for-external-applications.doc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2EC4-9733-4A04-B56E-54DFF9AC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9799005A</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Romeo</dc:creator>
  <cp:keywords/>
  <dc:description/>
  <cp:lastModifiedBy>Fleming, Julie (DPC)</cp:lastModifiedBy>
  <cp:revision>2</cp:revision>
  <cp:lastPrinted>2018-08-10T05:12:00Z</cp:lastPrinted>
  <dcterms:created xsi:type="dcterms:W3CDTF">2020-11-26T03:18:00Z</dcterms:created>
  <dcterms:modified xsi:type="dcterms:W3CDTF">2020-11-26T03:18:00Z</dcterms:modified>
</cp:coreProperties>
</file>