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87B7" w14:textId="77777777" w:rsidR="0012347D" w:rsidRPr="00F33A5C" w:rsidRDefault="0012347D" w:rsidP="003B5549">
      <w:pPr>
        <w:rPr>
          <w:rFonts w:asciiTheme="majorHAnsi" w:hAnsiTheme="majorHAnsi" w:cstheme="majorHAnsi"/>
        </w:rPr>
      </w:pPr>
      <w:bookmarkStart w:id="0" w:name="_Hlk521945910"/>
    </w:p>
    <w:p w14:paraId="60A3518B" w14:textId="77777777" w:rsidR="0012347D" w:rsidRPr="00F33A5C" w:rsidRDefault="0012347D" w:rsidP="003B5549">
      <w:pPr>
        <w:rPr>
          <w:rFonts w:asciiTheme="majorHAnsi" w:hAnsiTheme="majorHAnsi" w:cstheme="majorHAnsi"/>
        </w:rPr>
      </w:pPr>
    </w:p>
    <w:p w14:paraId="747C2812" w14:textId="183A9C6E" w:rsidR="00157B90" w:rsidRPr="00F33A5C" w:rsidRDefault="00157B90" w:rsidP="003B5549">
      <w:pPr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>DPC/P</w:t>
      </w:r>
      <w:r w:rsidR="001A70B9">
        <w:rPr>
          <w:rFonts w:asciiTheme="majorHAnsi" w:hAnsiTheme="majorHAnsi" w:cstheme="majorHAnsi"/>
        </w:rPr>
        <w:t>4.43</w:t>
      </w:r>
    </w:p>
    <w:p w14:paraId="5A1A2DED" w14:textId="77777777" w:rsidR="00157B90" w:rsidRPr="00F33A5C" w:rsidRDefault="00157B90" w:rsidP="00157B90">
      <w:pPr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>ACROSS GOVERNMENT POLICY</w:t>
      </w:r>
    </w:p>
    <w:p w14:paraId="3960D2D0" w14:textId="6F2159EE" w:rsidR="00976002" w:rsidRPr="00F33A5C" w:rsidRDefault="00661D9B" w:rsidP="00976002">
      <w:pPr>
        <w:spacing w:before="1" w:after="0" w:line="252" w:lineRule="auto"/>
        <w:ind w:right="562"/>
        <w:rPr>
          <w:rFonts w:asciiTheme="majorHAnsi" w:eastAsia="@MS PMincho" w:hAnsiTheme="majorHAnsi" w:cstheme="majorHAnsi"/>
          <w:sz w:val="52"/>
          <w:szCs w:val="52"/>
        </w:rPr>
      </w:pPr>
      <w:r w:rsidRPr="00F33A5C">
        <w:rPr>
          <w:rFonts w:asciiTheme="majorHAnsi" w:eastAsia="@MS PMincho" w:hAnsiTheme="majorHAnsi" w:cstheme="majorHAnsi"/>
          <w:b/>
          <w:color w:val="004986"/>
          <w:spacing w:val="-16"/>
          <w:sz w:val="52"/>
          <w:szCs w:val="52"/>
        </w:rPr>
        <w:t>E</w:t>
      </w:r>
      <w:r w:rsidR="00F8274D">
        <w:rPr>
          <w:rFonts w:asciiTheme="majorHAnsi" w:eastAsia="@MS PMincho" w:hAnsiTheme="majorHAnsi" w:cstheme="majorHAnsi"/>
          <w:b/>
          <w:color w:val="004986"/>
          <w:spacing w:val="-16"/>
          <w:sz w:val="52"/>
          <w:szCs w:val="52"/>
        </w:rPr>
        <w:t>mail Usage</w:t>
      </w:r>
      <w:r w:rsidRPr="00F33A5C" w:rsidDel="00661D9B">
        <w:rPr>
          <w:rFonts w:asciiTheme="majorHAnsi" w:eastAsia="@MS PMincho" w:hAnsiTheme="majorHAnsi" w:cstheme="majorHAnsi"/>
          <w:b/>
          <w:color w:val="004986"/>
          <w:spacing w:val="-16"/>
          <w:sz w:val="52"/>
          <w:szCs w:val="52"/>
        </w:rPr>
        <w:t xml:space="preserve"> </w:t>
      </w:r>
      <w:r w:rsidR="00F40131" w:rsidRPr="00F33A5C">
        <w:rPr>
          <w:rFonts w:asciiTheme="majorHAnsi" w:eastAsia="@MS PMincho" w:hAnsiTheme="majorHAnsi" w:cstheme="majorHAnsi"/>
          <w:b/>
          <w:color w:val="004986"/>
          <w:spacing w:val="-16"/>
          <w:sz w:val="52"/>
          <w:szCs w:val="52"/>
        </w:rPr>
        <w:t>P</w:t>
      </w:r>
      <w:r w:rsidR="00976002" w:rsidRPr="00F33A5C">
        <w:rPr>
          <w:rFonts w:asciiTheme="majorHAnsi" w:eastAsia="@MS PMincho" w:hAnsiTheme="majorHAnsi" w:cstheme="majorHAnsi"/>
          <w:b/>
          <w:color w:val="004986"/>
          <w:spacing w:val="-18"/>
          <w:sz w:val="52"/>
          <w:szCs w:val="52"/>
        </w:rPr>
        <w:t>o</w:t>
      </w:r>
      <w:r w:rsidR="00976002" w:rsidRPr="00F33A5C">
        <w:rPr>
          <w:rFonts w:asciiTheme="majorHAnsi" w:eastAsia="@MS PMincho" w:hAnsiTheme="majorHAnsi" w:cstheme="majorHAnsi"/>
          <w:b/>
          <w:color w:val="004986"/>
          <w:spacing w:val="-19"/>
          <w:sz w:val="52"/>
          <w:szCs w:val="52"/>
        </w:rPr>
        <w:t>li</w:t>
      </w:r>
      <w:r w:rsidR="00976002" w:rsidRPr="00F33A5C">
        <w:rPr>
          <w:rFonts w:asciiTheme="majorHAnsi" w:eastAsia="@MS PMincho" w:hAnsiTheme="majorHAnsi" w:cstheme="majorHAnsi"/>
          <w:b/>
          <w:color w:val="004986"/>
          <w:spacing w:val="-21"/>
          <w:sz w:val="52"/>
          <w:szCs w:val="52"/>
        </w:rPr>
        <w:t>c</w:t>
      </w:r>
      <w:r w:rsidR="00976002" w:rsidRPr="00F33A5C">
        <w:rPr>
          <w:rFonts w:asciiTheme="majorHAnsi" w:eastAsia="@MS PMincho" w:hAnsiTheme="majorHAnsi" w:cstheme="majorHAnsi"/>
          <w:b/>
          <w:color w:val="004986"/>
          <w:sz w:val="52"/>
          <w:szCs w:val="52"/>
        </w:rPr>
        <w:t>y</w:t>
      </w:r>
    </w:p>
    <w:p w14:paraId="528436C0" w14:textId="77777777" w:rsidR="007F0198" w:rsidRPr="00F33A5C" w:rsidRDefault="007F0198" w:rsidP="003C548C">
      <w:pPr>
        <w:pStyle w:val="Heading1"/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>Purpose</w:t>
      </w:r>
    </w:p>
    <w:p w14:paraId="35353EA4" w14:textId="40C48641" w:rsidR="00976002" w:rsidRPr="00F33A5C" w:rsidRDefault="00B8528A" w:rsidP="53C9A7CA">
      <w:pPr>
        <w:spacing w:before="200"/>
        <w:ind w:right="-23"/>
        <w:rPr>
          <w:rFonts w:asciiTheme="majorHAnsi" w:eastAsia="Times New Roman" w:hAnsiTheme="majorHAnsi" w:cstheme="majorBidi"/>
          <w:color w:val="000000" w:themeColor="text1"/>
          <w:lang w:eastAsia="en-AU"/>
        </w:rPr>
      </w:pPr>
      <w:r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>T</w:t>
      </w:r>
      <w:r w:rsidR="00976002"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>his policy</w:t>
      </w:r>
      <w:r w:rsidR="00406F45" w:rsidRPr="53C9A7CA">
        <w:rPr>
          <w:rFonts w:asciiTheme="majorHAnsi" w:hAnsiTheme="majorHAnsi" w:cstheme="majorBidi"/>
        </w:rPr>
        <w:t xml:space="preserve"> </w:t>
      </w:r>
      <w:r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>outlines the requirements that S</w:t>
      </w:r>
      <w:r w:rsidR="00260437"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 xml:space="preserve">outh </w:t>
      </w:r>
      <w:r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>A</w:t>
      </w:r>
      <w:r w:rsidR="00260437"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>ustralian</w:t>
      </w:r>
      <w:r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 xml:space="preserve"> Government agencies must follow prior to implementing and/or using </w:t>
      </w:r>
      <w:r w:rsidR="0066376B"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>e</w:t>
      </w:r>
      <w:r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 xml:space="preserve">lectronic </w:t>
      </w:r>
      <w:r w:rsidR="0066376B"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>m</w:t>
      </w:r>
      <w:r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>ail (email) services</w:t>
      </w:r>
      <w:r w:rsidR="00406F45"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 xml:space="preserve">. This policy creates a consistent baseline of </w:t>
      </w:r>
      <w:r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 xml:space="preserve">email </w:t>
      </w:r>
      <w:r w:rsidR="00406F45"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 xml:space="preserve">security requirements for all </w:t>
      </w:r>
      <w:r w:rsidR="00CB3AB9" w:rsidRPr="53C9A7CA">
        <w:rPr>
          <w:rFonts w:asciiTheme="majorHAnsi" w:hAnsiTheme="majorHAnsi" w:cstheme="majorBidi"/>
        </w:rPr>
        <w:t xml:space="preserve">South Australian Government public sector agencies </w:t>
      </w:r>
      <w:r w:rsidR="00406F45"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>within the scope of this policy</w:t>
      </w:r>
      <w:r w:rsidR="00CB3AB9" w:rsidRPr="53C9A7CA">
        <w:rPr>
          <w:rFonts w:asciiTheme="majorHAnsi" w:eastAsia="Times New Roman" w:hAnsiTheme="majorHAnsi" w:cstheme="majorBidi"/>
          <w:color w:val="000000" w:themeColor="text1"/>
          <w:lang w:eastAsia="en-AU"/>
        </w:rPr>
        <w:t>.</w:t>
      </w:r>
    </w:p>
    <w:p w14:paraId="56B0D9B7" w14:textId="77777777" w:rsidR="003B5CEE" w:rsidRPr="00F33A5C" w:rsidRDefault="003B5CEE" w:rsidP="003B5CEE">
      <w:pPr>
        <w:pStyle w:val="Heading1"/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>Scope</w:t>
      </w:r>
    </w:p>
    <w:p w14:paraId="599D2DE7" w14:textId="77777777" w:rsidR="003B5CEE" w:rsidRPr="00F33A5C" w:rsidRDefault="003B5CEE" w:rsidP="00976002">
      <w:pPr>
        <w:spacing w:before="200"/>
        <w:ind w:right="-23"/>
        <w:rPr>
          <w:rFonts w:asciiTheme="majorHAnsi" w:eastAsia="Times New Roman" w:hAnsiTheme="majorHAnsi" w:cstheme="majorHAnsi"/>
          <w:color w:val="000000" w:themeColor="text1"/>
          <w:szCs w:val="20"/>
          <w:lang w:eastAsia="en-AU"/>
        </w:rPr>
      </w:pPr>
      <w:r w:rsidRPr="00F33A5C">
        <w:rPr>
          <w:rFonts w:asciiTheme="majorHAnsi" w:hAnsiTheme="majorHAnsi" w:cstheme="majorHAnsi"/>
        </w:rPr>
        <w:t xml:space="preserve">This policy applies to </w:t>
      </w:r>
      <w:r w:rsidR="00B8528A" w:rsidRPr="00F33A5C">
        <w:rPr>
          <w:rFonts w:asciiTheme="majorHAnsi" w:hAnsiTheme="majorHAnsi" w:cstheme="majorHAnsi"/>
        </w:rPr>
        <w:t xml:space="preserve">any compliant authority as defined in </w:t>
      </w:r>
      <w:hyperlink r:id="rId9">
        <w:r w:rsidR="00B8528A" w:rsidRPr="00F33A5C">
          <w:rPr>
            <w:rStyle w:val="Hyperlink"/>
            <w:rFonts w:asciiTheme="majorHAnsi" w:hAnsiTheme="majorHAnsi" w:cstheme="majorHAnsi"/>
          </w:rPr>
          <w:t>ICT Policy Statement 1 – Compliant Authorities</w:t>
        </w:r>
      </w:hyperlink>
      <w:r w:rsidR="00B8528A" w:rsidRPr="00F33A5C">
        <w:rPr>
          <w:rFonts w:asciiTheme="majorHAnsi" w:hAnsiTheme="majorHAnsi" w:cstheme="majorHAnsi"/>
        </w:rPr>
        <w:t xml:space="preserve">, and </w:t>
      </w:r>
      <w:r w:rsidRPr="00F33A5C">
        <w:rPr>
          <w:rFonts w:asciiTheme="majorHAnsi" w:hAnsiTheme="majorHAnsi" w:cstheme="majorHAnsi"/>
        </w:rPr>
        <w:t xml:space="preserve">all South Australian Government </w:t>
      </w:r>
      <w:r w:rsidR="00B8528A" w:rsidRPr="00F33A5C">
        <w:rPr>
          <w:rFonts w:asciiTheme="majorHAnsi" w:hAnsiTheme="majorHAnsi" w:cstheme="majorHAnsi"/>
        </w:rPr>
        <w:t xml:space="preserve">public sector agencies (as defined in the Public Sector Act 2009), herein referred to as </w:t>
      </w:r>
      <w:r w:rsidR="008A0421" w:rsidRPr="00F33A5C">
        <w:rPr>
          <w:rFonts w:asciiTheme="majorHAnsi" w:hAnsiTheme="majorHAnsi" w:cstheme="majorHAnsi"/>
        </w:rPr>
        <w:t>‘</w:t>
      </w:r>
      <w:r w:rsidRPr="00F33A5C">
        <w:rPr>
          <w:rFonts w:asciiTheme="majorHAnsi" w:hAnsiTheme="majorHAnsi" w:cstheme="majorHAnsi"/>
        </w:rPr>
        <w:t>agencies</w:t>
      </w:r>
      <w:r w:rsidR="008A0421" w:rsidRPr="00F33A5C">
        <w:rPr>
          <w:rFonts w:asciiTheme="majorHAnsi" w:hAnsiTheme="majorHAnsi" w:cstheme="majorHAnsi"/>
        </w:rPr>
        <w:t>’</w:t>
      </w:r>
      <w:r w:rsidRPr="00F33A5C">
        <w:rPr>
          <w:rFonts w:asciiTheme="majorHAnsi" w:hAnsiTheme="majorHAnsi" w:cstheme="majorHAnsi"/>
        </w:rPr>
        <w:t>.</w:t>
      </w:r>
    </w:p>
    <w:p w14:paraId="7DF6CA62" w14:textId="77777777" w:rsidR="00157B90" w:rsidRPr="00F33A5C" w:rsidRDefault="00157B90" w:rsidP="003C548C">
      <w:pPr>
        <w:pStyle w:val="Heading1"/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>Background</w:t>
      </w:r>
    </w:p>
    <w:p w14:paraId="7AA0BDC3" w14:textId="7CE58185" w:rsidR="00F8274D" w:rsidRDefault="00320D6C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Cs w:val="20"/>
          <w:lang w:eastAsia="en-AU"/>
        </w:rPr>
      </w:pPr>
      <w:r w:rsidRPr="00F33A5C">
        <w:rPr>
          <w:rFonts w:asciiTheme="majorHAnsi" w:eastAsia="Times New Roman" w:hAnsiTheme="majorHAnsi" w:cstheme="majorHAnsi"/>
          <w:color w:val="000000" w:themeColor="text1"/>
          <w:szCs w:val="20"/>
          <w:lang w:eastAsia="en-AU"/>
        </w:rPr>
        <w:t xml:space="preserve">The </w:t>
      </w:r>
      <w:hyperlink r:id="rId10" w:history="1">
        <w:r w:rsidRPr="00BA4895">
          <w:rPr>
            <w:rStyle w:val="Hyperlink"/>
            <w:rFonts w:asciiTheme="majorHAnsi" w:eastAsia="Times New Roman" w:hAnsiTheme="majorHAnsi" w:cstheme="majorHAnsi"/>
            <w:szCs w:val="20"/>
            <w:lang w:eastAsia="en-AU"/>
          </w:rPr>
          <w:t>ICT, Cyber Security and Digital Government Strategy (2020-2025)</w:t>
        </w:r>
      </w:hyperlink>
      <w:r w:rsidRPr="00F33A5C">
        <w:rPr>
          <w:rFonts w:asciiTheme="majorHAnsi" w:eastAsia="Times New Roman" w:hAnsiTheme="majorHAnsi" w:cstheme="majorHAnsi"/>
          <w:color w:val="000000" w:themeColor="text1"/>
          <w:szCs w:val="20"/>
          <w:lang w:eastAsia="en-AU"/>
        </w:rPr>
        <w:t xml:space="preserve"> outlines the priority to ensure the South Australian Government is secure and trusted. This priority involves strengthening the South Australian Government’s approach to preventing, </w:t>
      </w:r>
      <w:r w:rsidR="00A449F0" w:rsidRPr="00F33A5C">
        <w:rPr>
          <w:rFonts w:asciiTheme="majorHAnsi" w:eastAsia="Times New Roman" w:hAnsiTheme="majorHAnsi" w:cstheme="majorHAnsi"/>
          <w:color w:val="000000" w:themeColor="text1"/>
          <w:szCs w:val="20"/>
          <w:lang w:eastAsia="en-AU"/>
        </w:rPr>
        <w:t>detecting,</w:t>
      </w:r>
      <w:r w:rsidRPr="00F33A5C">
        <w:rPr>
          <w:rFonts w:asciiTheme="majorHAnsi" w:eastAsia="Times New Roman" w:hAnsiTheme="majorHAnsi" w:cstheme="majorHAnsi"/>
          <w:color w:val="000000" w:themeColor="text1"/>
          <w:szCs w:val="20"/>
          <w:lang w:eastAsia="en-AU"/>
        </w:rPr>
        <w:t xml:space="preserve"> and responding to cyber security threats and incidents. This policy provides additional governance to assist in enabling this priority</w:t>
      </w:r>
      <w:r w:rsidR="00606A0F" w:rsidRPr="00F33A5C">
        <w:rPr>
          <w:rFonts w:asciiTheme="majorHAnsi" w:eastAsia="Times New Roman" w:hAnsiTheme="majorHAnsi" w:cstheme="majorHAnsi"/>
          <w:color w:val="000000" w:themeColor="text1"/>
          <w:szCs w:val="20"/>
          <w:lang w:eastAsia="en-AU"/>
        </w:rPr>
        <w:t>.</w:t>
      </w:r>
      <w:r w:rsidR="00976002" w:rsidRPr="00F33A5C">
        <w:rPr>
          <w:rFonts w:asciiTheme="majorHAnsi" w:eastAsia="Times New Roman" w:hAnsiTheme="majorHAnsi" w:cstheme="majorHAnsi"/>
          <w:color w:val="000000" w:themeColor="text1"/>
          <w:szCs w:val="20"/>
          <w:lang w:eastAsia="en-AU"/>
        </w:rPr>
        <w:t xml:space="preserve"> </w:t>
      </w:r>
    </w:p>
    <w:p w14:paraId="621A8690" w14:textId="77777777" w:rsidR="003F378B" w:rsidRPr="00F33A5C" w:rsidRDefault="00B34DD6" w:rsidP="005B7857">
      <w:pPr>
        <w:pStyle w:val="Heading1"/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>Policy Details</w:t>
      </w:r>
    </w:p>
    <w:p w14:paraId="2EA91E1A" w14:textId="0BDEDF2A" w:rsidR="00157B90" w:rsidRPr="00F33A5C" w:rsidRDefault="005B7857" w:rsidP="005B7857">
      <w:pPr>
        <w:pStyle w:val="Heading1"/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0"/>
          <w:lang w:eastAsia="en-AU"/>
        </w:rPr>
      </w:pPr>
      <w:r w:rsidRPr="00F33A5C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0"/>
          <w:lang w:eastAsia="en-AU"/>
        </w:rPr>
        <w:t xml:space="preserve">Agencies must adopt appropriate policies, </w:t>
      </w:r>
      <w:r w:rsidR="00A449F0" w:rsidRPr="00F33A5C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0"/>
          <w:lang w:eastAsia="en-AU"/>
        </w:rPr>
        <w:t>procedures,</w:t>
      </w:r>
      <w:r w:rsidRPr="00F33A5C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0"/>
          <w:lang w:eastAsia="en-AU"/>
        </w:rPr>
        <w:t xml:space="preserve"> and practices addressing the following </w:t>
      </w:r>
      <w:r w:rsidR="00F8274D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0"/>
          <w:lang w:eastAsia="en-AU"/>
        </w:rPr>
        <w:t xml:space="preserve">email </w:t>
      </w:r>
      <w:r w:rsidRPr="00F33A5C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0"/>
          <w:lang w:eastAsia="en-AU"/>
        </w:rPr>
        <w:t>requirements</w:t>
      </w:r>
      <w:r w:rsidR="00381FAA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0"/>
          <w:lang w:eastAsia="en-AU"/>
        </w:rPr>
        <w:t>:</w:t>
      </w:r>
    </w:p>
    <w:p w14:paraId="28F4927B" w14:textId="16E76EDF" w:rsidR="00C8131B" w:rsidRPr="00F33A5C" w:rsidRDefault="00F8274D" w:rsidP="00B0065D">
      <w:pPr>
        <w:pStyle w:val="Numbered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Align</w:t>
      </w:r>
      <w:r w:rsidR="00F655F4">
        <w:rPr>
          <w:rFonts w:asciiTheme="majorHAnsi" w:hAnsiTheme="majorHAnsi" w:cstheme="majorHAnsi"/>
        </w:rPr>
        <w:t>ment</w:t>
      </w:r>
      <w:r>
        <w:rPr>
          <w:rFonts w:asciiTheme="majorHAnsi" w:hAnsiTheme="majorHAnsi" w:cstheme="majorHAnsi"/>
        </w:rPr>
        <w:t xml:space="preserve"> i</w:t>
      </w:r>
      <w:r w:rsidR="00C8131B" w:rsidRPr="00F33A5C">
        <w:rPr>
          <w:rFonts w:asciiTheme="majorHAnsi" w:hAnsiTheme="majorHAnsi" w:cstheme="majorHAnsi"/>
        </w:rPr>
        <w:t xml:space="preserve">n accordance with the </w:t>
      </w:r>
      <w:hyperlink r:id="rId11" w:history="1">
        <w:r w:rsidR="00C8131B" w:rsidRPr="00F8274D">
          <w:rPr>
            <w:rStyle w:val="Hyperlink"/>
            <w:rFonts w:asciiTheme="majorHAnsi" w:hAnsiTheme="majorHAnsi" w:cstheme="majorHAnsi"/>
          </w:rPr>
          <w:t>Code of Ethics </w:t>
        </w:r>
      </w:hyperlink>
      <w:r w:rsidR="00C8131B" w:rsidRPr="00F33A5C">
        <w:rPr>
          <w:rFonts w:asciiTheme="majorHAnsi" w:hAnsiTheme="majorHAnsi" w:cstheme="majorHAnsi"/>
        </w:rPr>
        <w:t>for the South Australian Public Sector</w:t>
      </w:r>
      <w:r w:rsidR="00B8528A" w:rsidRPr="00F33A5C">
        <w:rPr>
          <w:rFonts w:asciiTheme="majorHAnsi" w:hAnsiTheme="majorHAnsi" w:cstheme="majorHAnsi"/>
        </w:rPr>
        <w:t>.</w:t>
      </w:r>
    </w:p>
    <w:p w14:paraId="49A433A7" w14:textId="479530E3" w:rsidR="00406F45" w:rsidRPr="00F33A5C" w:rsidRDefault="00F8274D" w:rsidP="00546D46">
      <w:pPr>
        <w:pStyle w:val="Numbered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Primarily use</w:t>
      </w:r>
      <w:r w:rsidR="00F655F4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for business-related purposes. Personal communication is permitted on a limited basis, ensuring it aligns with this policy and does not cause harm or reputational damage to the Government </w:t>
      </w:r>
      <w:r w:rsidR="00801544" w:rsidRPr="00F33A5C">
        <w:rPr>
          <w:rFonts w:asciiTheme="majorHAnsi" w:hAnsiTheme="majorHAnsi" w:cstheme="majorHAnsi"/>
        </w:rPr>
        <w:t xml:space="preserve">of South Australia and </w:t>
      </w:r>
      <w:r w:rsidR="000E2329" w:rsidRPr="00F33A5C">
        <w:rPr>
          <w:rFonts w:asciiTheme="majorHAnsi" w:hAnsiTheme="majorHAnsi" w:cstheme="majorHAnsi"/>
        </w:rPr>
        <w:t>its</w:t>
      </w:r>
      <w:r w:rsidR="00801544" w:rsidRPr="00F33A5C">
        <w:rPr>
          <w:rFonts w:asciiTheme="majorHAnsi" w:hAnsiTheme="majorHAnsi" w:cstheme="majorHAnsi"/>
        </w:rPr>
        <w:t xml:space="preserve"> employees.</w:t>
      </w:r>
    </w:p>
    <w:p w14:paraId="3B5E65A2" w14:textId="2E34E8BB" w:rsidR="006D73C7" w:rsidRPr="00F33A5C" w:rsidRDefault="00F655F4" w:rsidP="53C9A7CA">
      <w:pPr>
        <w:pStyle w:val="NumberedList"/>
        <w:rPr>
          <w:rFonts w:asciiTheme="majorHAnsi" w:hAnsiTheme="majorHAnsi" w:cstheme="majorBidi"/>
        </w:rPr>
      </w:pPr>
      <w:r w:rsidRPr="53C9A7CA">
        <w:rPr>
          <w:rFonts w:asciiTheme="majorHAnsi" w:hAnsiTheme="majorHAnsi" w:cstheme="majorBidi"/>
        </w:rPr>
        <w:t>Usage i</w:t>
      </w:r>
      <w:r w:rsidR="005A17F2" w:rsidRPr="53C9A7CA">
        <w:rPr>
          <w:rFonts w:asciiTheme="majorHAnsi" w:hAnsiTheme="majorHAnsi" w:cstheme="majorBidi"/>
        </w:rPr>
        <w:t xml:space="preserve">s subject </w:t>
      </w:r>
      <w:r w:rsidR="00F13B40" w:rsidRPr="53C9A7CA">
        <w:rPr>
          <w:rFonts w:asciiTheme="majorHAnsi" w:hAnsiTheme="majorHAnsi" w:cstheme="majorBidi"/>
        </w:rPr>
        <w:t xml:space="preserve">to the </w:t>
      </w:r>
      <w:hyperlink r:id="rId12">
        <w:r w:rsidR="00B8528A" w:rsidRPr="53C9A7CA">
          <w:rPr>
            <w:rStyle w:val="Hyperlink"/>
            <w:rFonts w:asciiTheme="majorHAnsi" w:hAnsiTheme="majorHAnsi" w:cstheme="majorBidi"/>
          </w:rPr>
          <w:t>South Australian Government</w:t>
        </w:r>
        <w:r w:rsidR="00F13B40" w:rsidRPr="53C9A7CA">
          <w:rPr>
            <w:rStyle w:val="Hyperlink"/>
            <w:rFonts w:asciiTheme="majorHAnsi" w:hAnsiTheme="majorHAnsi" w:cstheme="majorBidi"/>
          </w:rPr>
          <w:t xml:space="preserve"> </w:t>
        </w:r>
        <w:r w:rsidR="005A17F2" w:rsidRPr="53C9A7CA">
          <w:rPr>
            <w:rStyle w:val="Hyperlink"/>
            <w:rFonts w:asciiTheme="majorHAnsi" w:hAnsiTheme="majorHAnsi" w:cstheme="majorBidi"/>
          </w:rPr>
          <w:t>Intellectual Property Policy</w:t>
        </w:r>
      </w:hyperlink>
      <w:r w:rsidR="00D14DFF" w:rsidRPr="53C9A7CA">
        <w:rPr>
          <w:rFonts w:asciiTheme="majorHAnsi" w:hAnsiTheme="majorHAnsi" w:cstheme="majorBidi"/>
        </w:rPr>
        <w:t xml:space="preserve"> </w:t>
      </w:r>
      <w:r w:rsidR="003254BB" w:rsidRPr="53C9A7CA">
        <w:rPr>
          <w:rFonts w:asciiTheme="majorHAnsi" w:hAnsiTheme="majorHAnsi" w:cstheme="majorBidi"/>
        </w:rPr>
        <w:t xml:space="preserve">and </w:t>
      </w:r>
      <w:r w:rsidR="00F13B40" w:rsidRPr="53C9A7CA">
        <w:rPr>
          <w:rFonts w:asciiTheme="majorHAnsi" w:hAnsiTheme="majorHAnsi" w:cstheme="majorBidi"/>
        </w:rPr>
        <w:t xml:space="preserve">must </w:t>
      </w:r>
      <w:r w:rsidR="00B8528A" w:rsidRPr="53C9A7CA">
        <w:rPr>
          <w:rFonts w:asciiTheme="majorHAnsi" w:hAnsiTheme="majorHAnsi" w:cstheme="majorBidi"/>
        </w:rPr>
        <w:t>align</w:t>
      </w:r>
      <w:r w:rsidR="00F13B40" w:rsidRPr="53C9A7CA">
        <w:rPr>
          <w:rFonts w:asciiTheme="majorHAnsi" w:hAnsiTheme="majorHAnsi" w:cstheme="majorBidi"/>
        </w:rPr>
        <w:t xml:space="preserve"> to the </w:t>
      </w:r>
      <w:r w:rsidR="000E74DA" w:rsidRPr="53C9A7CA">
        <w:rPr>
          <w:rFonts w:asciiTheme="majorHAnsi" w:hAnsiTheme="majorHAnsi" w:cstheme="majorBidi"/>
        </w:rPr>
        <w:t xml:space="preserve">guiding principles and </w:t>
      </w:r>
      <w:r w:rsidR="00B8528A" w:rsidRPr="53C9A7CA">
        <w:rPr>
          <w:rFonts w:asciiTheme="majorHAnsi" w:hAnsiTheme="majorHAnsi" w:cstheme="majorBidi"/>
        </w:rPr>
        <w:t>obligations of that policy</w:t>
      </w:r>
      <w:r w:rsidR="000E74DA" w:rsidRPr="53C9A7CA">
        <w:rPr>
          <w:rFonts w:asciiTheme="majorHAnsi" w:hAnsiTheme="majorHAnsi" w:cstheme="majorBidi"/>
        </w:rPr>
        <w:t xml:space="preserve">. </w:t>
      </w:r>
    </w:p>
    <w:p w14:paraId="2F6DDB22" w14:textId="30A6D6E5" w:rsidR="0011201E" w:rsidRDefault="00F655F4" w:rsidP="00546D46">
      <w:pPr>
        <w:pStyle w:val="Numbered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F13B40" w:rsidRPr="00F33A5C">
        <w:rPr>
          <w:rFonts w:asciiTheme="majorHAnsi" w:hAnsiTheme="majorHAnsi" w:cstheme="majorHAnsi"/>
        </w:rPr>
        <w:t>ust be</w:t>
      </w:r>
      <w:r w:rsidR="0011201E" w:rsidRPr="00F33A5C">
        <w:rPr>
          <w:rFonts w:asciiTheme="majorHAnsi" w:hAnsiTheme="majorHAnsi" w:cstheme="majorHAnsi"/>
        </w:rPr>
        <w:t xml:space="preserve"> stored in line with the </w:t>
      </w:r>
      <w:r w:rsidR="004F772D" w:rsidRPr="00F33A5C">
        <w:rPr>
          <w:rFonts w:asciiTheme="majorHAnsi" w:hAnsiTheme="majorHAnsi" w:cstheme="majorHAnsi"/>
        </w:rPr>
        <w:t>State Records of South Australia General Disposal Schedule</w:t>
      </w:r>
      <w:r>
        <w:rPr>
          <w:rFonts w:asciiTheme="majorHAnsi" w:hAnsiTheme="majorHAnsi" w:cstheme="majorHAnsi"/>
        </w:rPr>
        <w:t xml:space="preserve"> or agency Records Disposal Schedule</w:t>
      </w:r>
      <w:r w:rsidR="000E2329" w:rsidRPr="00F33A5C">
        <w:rPr>
          <w:rFonts w:asciiTheme="majorHAnsi" w:hAnsiTheme="majorHAnsi" w:cstheme="majorHAnsi"/>
        </w:rPr>
        <w:t>.</w:t>
      </w:r>
    </w:p>
    <w:p w14:paraId="6F009504" w14:textId="5B6704D9" w:rsidR="00F655F4" w:rsidRPr="00F655F4" w:rsidRDefault="00F655F4" w:rsidP="7C6F1D0C">
      <w:pPr>
        <w:pStyle w:val="NumberedList"/>
        <w:rPr>
          <w:rFonts w:asciiTheme="majorHAnsi" w:hAnsiTheme="majorHAnsi" w:cstheme="majorBidi"/>
        </w:rPr>
      </w:pPr>
      <w:r w:rsidRPr="7C6F1D0C">
        <w:rPr>
          <w:rFonts w:asciiTheme="majorHAnsi" w:hAnsiTheme="majorHAnsi" w:cstheme="majorBidi"/>
        </w:rPr>
        <w:t>Apply Protective markings to reflect the highest sensitivity or classification of the subject, body and attachments.</w:t>
      </w:r>
    </w:p>
    <w:p w14:paraId="247C74AE" w14:textId="3AAAA930" w:rsidR="003B6CC0" w:rsidRPr="00F33A5C" w:rsidRDefault="00F655F4" w:rsidP="003B6CC0">
      <w:pPr>
        <w:pStyle w:val="NumberedLi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3B6CC0" w:rsidRPr="00F33A5C">
        <w:rPr>
          <w:rFonts w:asciiTheme="majorHAnsi" w:hAnsiTheme="majorHAnsi" w:cstheme="majorHAnsi"/>
        </w:rPr>
        <w:t xml:space="preserve">ust be </w:t>
      </w:r>
      <w:r w:rsidR="00416BF3" w:rsidRPr="00F33A5C">
        <w:rPr>
          <w:rFonts w:asciiTheme="majorHAnsi" w:hAnsiTheme="majorHAnsi" w:cstheme="majorHAnsi"/>
        </w:rPr>
        <w:t>classified</w:t>
      </w:r>
      <w:r w:rsidR="003B6CC0" w:rsidRPr="00F33A5C">
        <w:rPr>
          <w:rFonts w:asciiTheme="majorHAnsi" w:hAnsiTheme="majorHAnsi" w:cstheme="majorHAnsi"/>
        </w:rPr>
        <w:t xml:space="preserve"> </w:t>
      </w:r>
      <w:r w:rsidR="00416BF3" w:rsidRPr="00F33A5C">
        <w:rPr>
          <w:rFonts w:asciiTheme="majorHAnsi" w:hAnsiTheme="majorHAnsi" w:cstheme="majorHAnsi"/>
        </w:rPr>
        <w:t xml:space="preserve">in accordance with the </w:t>
      </w:r>
      <w:hyperlink r:id="rId13" w:history="1">
        <w:r w:rsidR="00920CD1" w:rsidRPr="00F655F4">
          <w:rPr>
            <w:rStyle w:val="Hyperlink"/>
            <w:rFonts w:asciiTheme="majorHAnsi" w:hAnsiTheme="majorHAnsi" w:cstheme="majorHAnsi"/>
          </w:rPr>
          <w:t>South Australian Information Classification System</w:t>
        </w:r>
      </w:hyperlink>
      <w:r w:rsidR="00920CD1" w:rsidRPr="00F33A5C">
        <w:rPr>
          <w:rFonts w:asciiTheme="majorHAnsi" w:hAnsiTheme="majorHAnsi" w:cstheme="majorHAnsi"/>
        </w:rPr>
        <w:t xml:space="preserve"> (ICS)</w:t>
      </w:r>
      <w:r w:rsidR="00416BF3" w:rsidRPr="00F33A5C">
        <w:rPr>
          <w:rFonts w:asciiTheme="majorHAnsi" w:hAnsiTheme="majorHAnsi" w:cstheme="majorHAnsi"/>
        </w:rPr>
        <w:t>.</w:t>
      </w:r>
    </w:p>
    <w:p w14:paraId="187AF921" w14:textId="07FFB8FF" w:rsidR="002B2F33" w:rsidRPr="002B2F33" w:rsidRDefault="002B2F33" w:rsidP="004668FE">
      <w:pPr>
        <w:pStyle w:val="NumberedList"/>
        <w:rPr>
          <w:rFonts w:asciiTheme="majorHAnsi" w:eastAsia="@MS PMincho" w:hAnsiTheme="majorHAnsi" w:cstheme="majorHAnsi"/>
        </w:rPr>
      </w:pPr>
      <w:r>
        <w:rPr>
          <w:rFonts w:asciiTheme="majorHAnsi" w:eastAsia="@MS PMincho" w:hAnsiTheme="majorHAnsi" w:cstheme="majorHAnsi"/>
        </w:rPr>
        <w:t>Email must not be automatically forwarded to a third-party Electronic Mail service.</w:t>
      </w:r>
    </w:p>
    <w:p w14:paraId="7224B7B1" w14:textId="4F0BF320" w:rsidR="004668FE" w:rsidRPr="0058559C" w:rsidRDefault="00F655F4" w:rsidP="004668FE">
      <w:pPr>
        <w:pStyle w:val="NumberedList"/>
        <w:rPr>
          <w:rFonts w:asciiTheme="majorHAnsi" w:eastAsia="@MS PMincho" w:hAnsiTheme="majorHAnsi" w:cstheme="majorHAnsi"/>
        </w:rPr>
      </w:pPr>
      <w:r>
        <w:rPr>
          <w:rFonts w:asciiTheme="majorHAnsi" w:hAnsiTheme="majorHAnsi" w:cstheme="majorHAnsi"/>
        </w:rPr>
        <w:lastRenderedPageBreak/>
        <w:t>Do not send or receive email fro</w:t>
      </w:r>
      <w:r w:rsidR="007C3C14" w:rsidRPr="00D5350B">
        <w:rPr>
          <w:rFonts w:asciiTheme="majorHAnsi" w:eastAsia="@MS PMincho" w:hAnsiTheme="majorHAnsi" w:cstheme="majorHAnsi"/>
        </w:rPr>
        <w:t>m external platforms using the sa.gov.au domain</w:t>
      </w:r>
      <w:r w:rsidR="004B0AE7">
        <w:rPr>
          <w:rFonts w:asciiTheme="majorHAnsi" w:eastAsia="@MS PMincho" w:hAnsiTheme="majorHAnsi" w:cstheme="majorHAnsi"/>
        </w:rPr>
        <w:t>, including sub-domains,</w:t>
      </w:r>
      <w:r w:rsidR="00416BF3" w:rsidRPr="00D5350B">
        <w:rPr>
          <w:rFonts w:asciiTheme="majorHAnsi" w:eastAsia="@MS PMincho" w:hAnsiTheme="majorHAnsi" w:cstheme="majorHAnsi"/>
        </w:rPr>
        <w:t xml:space="preserve"> that is not in accordance with </w:t>
      </w:r>
      <w:r w:rsidR="00416BF3" w:rsidRPr="00D5350B">
        <w:rPr>
          <w:rFonts w:asciiTheme="majorHAnsi" w:hAnsiTheme="majorHAnsi" w:cstheme="majorHAnsi"/>
        </w:rPr>
        <w:t xml:space="preserve">applicable standards, under this </w:t>
      </w:r>
      <w:r w:rsidR="00AF2F34">
        <w:rPr>
          <w:rFonts w:asciiTheme="majorHAnsi" w:hAnsiTheme="majorHAnsi" w:cstheme="majorHAnsi"/>
        </w:rPr>
        <w:t>p</w:t>
      </w:r>
      <w:r w:rsidR="00416BF3" w:rsidRPr="00D5350B">
        <w:rPr>
          <w:rFonts w:asciiTheme="majorHAnsi" w:hAnsiTheme="majorHAnsi" w:cstheme="majorHAnsi"/>
        </w:rPr>
        <w:t>olicy.</w:t>
      </w:r>
    </w:p>
    <w:p w14:paraId="44DF1C3D" w14:textId="228DBE21" w:rsidR="00164231" w:rsidRPr="00F655F4" w:rsidRDefault="0058559C" w:rsidP="4CD91441">
      <w:pPr>
        <w:pStyle w:val="NumberedList"/>
        <w:rPr>
          <w:rFonts w:asciiTheme="majorHAnsi" w:hAnsiTheme="majorHAnsi" w:cstheme="majorBidi"/>
        </w:rPr>
      </w:pPr>
      <w:r w:rsidRPr="4CD91441">
        <w:rPr>
          <w:rFonts w:asciiTheme="majorHAnsi" w:hAnsiTheme="majorHAnsi" w:cstheme="majorBidi"/>
        </w:rPr>
        <w:t>De</w:t>
      </w:r>
      <w:r w:rsidR="00F655F4" w:rsidRPr="4CD91441">
        <w:rPr>
          <w:rFonts w:asciiTheme="majorHAnsi" w:hAnsiTheme="majorHAnsi" w:cstheme="majorBidi"/>
        </w:rPr>
        <w:t>ploy Se</w:t>
      </w:r>
      <w:r w:rsidR="00B8528A" w:rsidRPr="4CD91441">
        <w:rPr>
          <w:rFonts w:asciiTheme="majorHAnsi" w:hAnsiTheme="majorHAnsi" w:cstheme="majorBidi"/>
        </w:rPr>
        <w:t>nder Policy Framework (SPF)</w:t>
      </w:r>
      <w:r w:rsidR="00F655F4" w:rsidRPr="4CD91441">
        <w:rPr>
          <w:rFonts w:asciiTheme="majorHAnsi" w:hAnsiTheme="majorHAnsi" w:cstheme="majorBidi"/>
        </w:rPr>
        <w:t xml:space="preserve">, </w:t>
      </w:r>
      <w:r w:rsidR="00473F76" w:rsidRPr="4CD91441">
        <w:rPr>
          <w:rFonts w:asciiTheme="majorHAnsi" w:hAnsiTheme="majorHAnsi" w:cstheme="majorBidi"/>
        </w:rPr>
        <w:t>Domain</w:t>
      </w:r>
      <w:r w:rsidR="004B0AE7" w:rsidRPr="4CD91441">
        <w:rPr>
          <w:rFonts w:asciiTheme="majorHAnsi" w:hAnsiTheme="majorHAnsi" w:cstheme="majorBidi"/>
        </w:rPr>
        <w:t xml:space="preserve"> </w:t>
      </w:r>
      <w:r w:rsidR="00473F76" w:rsidRPr="4CD91441">
        <w:rPr>
          <w:rFonts w:asciiTheme="majorHAnsi" w:hAnsiTheme="majorHAnsi" w:cstheme="majorBidi"/>
        </w:rPr>
        <w:t>Keys Identified Mail (</w:t>
      </w:r>
      <w:r w:rsidR="00301240" w:rsidRPr="4CD91441">
        <w:rPr>
          <w:rFonts w:asciiTheme="majorHAnsi" w:hAnsiTheme="majorHAnsi" w:cstheme="majorBidi"/>
        </w:rPr>
        <w:t>DKIM</w:t>
      </w:r>
      <w:r w:rsidR="00473F76" w:rsidRPr="4CD91441">
        <w:rPr>
          <w:rFonts w:asciiTheme="majorHAnsi" w:hAnsiTheme="majorHAnsi" w:cstheme="majorBidi"/>
        </w:rPr>
        <w:t>)</w:t>
      </w:r>
      <w:r w:rsidRPr="4CD91441">
        <w:rPr>
          <w:rFonts w:asciiTheme="majorHAnsi" w:hAnsiTheme="majorHAnsi" w:cstheme="majorBidi"/>
        </w:rPr>
        <w:t>, Domain-based Message Authentication, Reporting and Conformance (DMARC) and protective marking checks.</w:t>
      </w:r>
    </w:p>
    <w:p w14:paraId="3E4B1744" w14:textId="2FED7FB2" w:rsidR="00D5350B" w:rsidRPr="00D5350B" w:rsidRDefault="0058559C" w:rsidP="00B0065D">
      <w:pPr>
        <w:pStyle w:val="NumberedList"/>
        <w:rPr>
          <w:rFonts w:asciiTheme="majorHAnsi" w:eastAsia="@MS PMincho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D5350B" w:rsidRPr="00D5350B">
        <w:rPr>
          <w:rFonts w:asciiTheme="majorHAnsi" w:hAnsiTheme="majorHAnsi" w:cstheme="majorHAnsi"/>
        </w:rPr>
        <w:t xml:space="preserve">ent </w:t>
      </w:r>
      <w:r w:rsidR="00932997">
        <w:rPr>
          <w:rFonts w:asciiTheme="majorHAnsi" w:hAnsiTheme="majorHAnsi" w:cstheme="majorHAnsi"/>
        </w:rPr>
        <w:t>and</w:t>
      </w:r>
      <w:r w:rsidR="00932997" w:rsidRPr="00D5350B">
        <w:rPr>
          <w:rFonts w:asciiTheme="majorHAnsi" w:hAnsiTheme="majorHAnsi" w:cstheme="majorHAnsi"/>
        </w:rPr>
        <w:t xml:space="preserve"> </w:t>
      </w:r>
      <w:r w:rsidR="00D5350B" w:rsidRPr="00D5350B">
        <w:rPr>
          <w:rFonts w:asciiTheme="majorHAnsi" w:hAnsiTheme="majorHAnsi" w:cstheme="majorHAnsi"/>
        </w:rPr>
        <w:t xml:space="preserve">received </w:t>
      </w:r>
      <w:r w:rsidR="00F01449">
        <w:rPr>
          <w:rFonts w:asciiTheme="majorHAnsi" w:hAnsiTheme="majorHAnsi" w:cstheme="majorHAnsi"/>
        </w:rPr>
        <w:t>email</w:t>
      </w:r>
      <w:r>
        <w:rPr>
          <w:rFonts w:asciiTheme="majorHAnsi" w:hAnsiTheme="majorHAnsi" w:cstheme="majorHAnsi"/>
        </w:rPr>
        <w:t>s</w:t>
      </w:r>
      <w:r w:rsidR="00F01449">
        <w:rPr>
          <w:rFonts w:asciiTheme="majorHAnsi" w:hAnsiTheme="majorHAnsi" w:cstheme="majorHAnsi"/>
        </w:rPr>
        <w:t xml:space="preserve"> </w:t>
      </w:r>
      <w:r w:rsidR="00D5350B" w:rsidRPr="00D5350B">
        <w:rPr>
          <w:rFonts w:asciiTheme="majorHAnsi" w:hAnsiTheme="majorHAnsi" w:cstheme="majorHAnsi"/>
        </w:rPr>
        <w:t xml:space="preserve">must have mail hygiene applied to reduce the impact of threats to South Australian Government systems. </w:t>
      </w:r>
    </w:p>
    <w:p w14:paraId="61C87400" w14:textId="4E64719A" w:rsidR="00CE484F" w:rsidRPr="00F33A5C" w:rsidRDefault="0058559C" w:rsidP="00B0065D">
      <w:pPr>
        <w:pStyle w:val="NumberedList"/>
        <w:rPr>
          <w:rFonts w:asciiTheme="majorHAnsi" w:eastAsia="@MS PMincho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DB1A12" w:rsidRPr="00D5350B">
        <w:rPr>
          <w:rFonts w:asciiTheme="majorHAnsi" w:hAnsiTheme="majorHAnsi" w:cstheme="majorHAnsi"/>
        </w:rPr>
        <w:t>se</w:t>
      </w:r>
      <w:r w:rsidR="001657A2" w:rsidRPr="00D5350B">
        <w:rPr>
          <w:rFonts w:asciiTheme="majorHAnsi" w:hAnsiTheme="majorHAnsi" w:cstheme="majorHAnsi"/>
          <w:color w:val="202124"/>
          <w:shd w:val="clear" w:color="auto" w:fill="FFFFFF"/>
        </w:rPr>
        <w:t xml:space="preserve"> protocol that encrypts and delivers</w:t>
      </w:r>
      <w:r w:rsidR="001657A2" w:rsidRPr="00F33A5C">
        <w:rPr>
          <w:rFonts w:asciiTheme="majorHAnsi" w:hAnsiTheme="majorHAnsi" w:cstheme="majorHAnsi"/>
          <w:color w:val="202124"/>
          <w:shd w:val="clear" w:color="auto" w:fill="FFFFFF"/>
        </w:rPr>
        <w:t xml:space="preserve"> mail securely, for both inbound and outbound mail traffic.</w:t>
      </w:r>
    </w:p>
    <w:p w14:paraId="62171E35" w14:textId="77777777" w:rsidR="007F5E11" w:rsidRPr="00F33A5C" w:rsidRDefault="002C4015" w:rsidP="00B0065D">
      <w:pPr>
        <w:pStyle w:val="NumberedList"/>
        <w:rPr>
          <w:rFonts w:asciiTheme="majorHAnsi" w:eastAsia="@MS PMincho" w:hAnsiTheme="majorHAnsi" w:cstheme="majorHAnsi"/>
        </w:rPr>
      </w:pPr>
      <w:r>
        <w:rPr>
          <w:rFonts w:asciiTheme="majorHAnsi" w:hAnsiTheme="majorHAnsi" w:cstheme="majorHAnsi"/>
        </w:rPr>
        <w:t>External a</w:t>
      </w:r>
      <w:r w:rsidR="007F5E11" w:rsidRPr="00F33A5C">
        <w:rPr>
          <w:rFonts w:asciiTheme="majorHAnsi" w:hAnsiTheme="majorHAnsi" w:cstheme="majorHAnsi"/>
        </w:rPr>
        <w:t xml:space="preserve">ccess to </w:t>
      </w:r>
      <w:r w:rsidR="00F33A5C">
        <w:rPr>
          <w:rFonts w:asciiTheme="majorHAnsi" w:hAnsiTheme="majorHAnsi" w:cstheme="majorHAnsi"/>
        </w:rPr>
        <w:t>em</w:t>
      </w:r>
      <w:r w:rsidR="00F33A5C" w:rsidRPr="00FA3274">
        <w:rPr>
          <w:rFonts w:asciiTheme="majorHAnsi" w:hAnsiTheme="majorHAnsi" w:cstheme="majorHAnsi"/>
        </w:rPr>
        <w:t xml:space="preserve">ail </w:t>
      </w:r>
      <w:r w:rsidR="001C305D" w:rsidRPr="00F33A5C">
        <w:rPr>
          <w:rFonts w:asciiTheme="majorHAnsi" w:hAnsiTheme="majorHAnsi" w:cstheme="majorHAnsi"/>
        </w:rPr>
        <w:t xml:space="preserve">must be </w:t>
      </w:r>
      <w:r w:rsidR="007F5E11" w:rsidRPr="00F33A5C">
        <w:rPr>
          <w:rFonts w:asciiTheme="majorHAnsi" w:hAnsiTheme="majorHAnsi" w:cstheme="majorHAnsi"/>
        </w:rPr>
        <w:t>by</w:t>
      </w:r>
      <w:r w:rsidR="00034F75" w:rsidRPr="00F33A5C">
        <w:rPr>
          <w:rFonts w:asciiTheme="majorHAnsi" w:hAnsiTheme="majorHAnsi" w:cstheme="majorHAnsi"/>
        </w:rPr>
        <w:t xml:space="preserve"> a</w:t>
      </w:r>
      <w:r w:rsidR="007F5E11" w:rsidRPr="00F33A5C">
        <w:rPr>
          <w:rFonts w:asciiTheme="majorHAnsi" w:hAnsiTheme="majorHAnsi" w:cstheme="majorHAnsi"/>
        </w:rPr>
        <w:t xml:space="preserve"> method of authentication that uses two or more authentication factors</w:t>
      </w:r>
      <w:r w:rsidR="00894D6C">
        <w:rPr>
          <w:rFonts w:asciiTheme="majorHAnsi" w:hAnsiTheme="majorHAnsi" w:cstheme="majorHAnsi"/>
        </w:rPr>
        <w:t>,</w:t>
      </w:r>
      <w:r w:rsidR="007F5E11" w:rsidRPr="00F33A5C">
        <w:rPr>
          <w:rFonts w:asciiTheme="majorHAnsi" w:hAnsiTheme="majorHAnsi" w:cstheme="majorHAnsi"/>
        </w:rPr>
        <w:t xml:space="preserve"> to authenticate a single claimant to a single authentication verifier.</w:t>
      </w:r>
    </w:p>
    <w:p w14:paraId="2BEEBAE9" w14:textId="77777777" w:rsidR="000937DF" w:rsidRPr="00F33A5C" w:rsidRDefault="0042282B" w:rsidP="007F5E11">
      <w:pPr>
        <w:pStyle w:val="Heading1"/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>Exemptions</w:t>
      </w:r>
    </w:p>
    <w:p w14:paraId="00854674" w14:textId="425372A6" w:rsidR="0042282B" w:rsidRDefault="0042282B" w:rsidP="001231BB">
      <w:pPr>
        <w:pStyle w:val="Heading1"/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0"/>
          <w:lang w:eastAsia="en-AU"/>
        </w:rPr>
      </w:pPr>
      <w:r w:rsidRPr="00F33A5C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0"/>
          <w:lang w:eastAsia="en-AU"/>
        </w:rPr>
        <w:t xml:space="preserve">Advice regarding exemptions from this policy is provided in the Government Ruling on Information and Communication Technology titled </w:t>
      </w:r>
      <w:hyperlink r:id="rId14" w:history="1">
        <w:r w:rsidRPr="00BA4895">
          <w:rPr>
            <w:rStyle w:val="Hyperlink"/>
            <w:rFonts w:asciiTheme="majorHAnsi" w:hAnsiTheme="majorHAnsi" w:cstheme="majorHAnsi"/>
            <w:b w:val="0"/>
            <w:bCs w:val="0"/>
            <w:sz w:val="22"/>
            <w:szCs w:val="20"/>
            <w:lang w:eastAsia="en-AU"/>
          </w:rPr>
          <w:t>ICT Ruling 1 Exemptions</w:t>
        </w:r>
      </w:hyperlink>
      <w:r w:rsidRPr="00F33A5C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0"/>
          <w:lang w:eastAsia="en-AU"/>
        </w:rPr>
        <w:t>.</w:t>
      </w:r>
    </w:p>
    <w:p w14:paraId="5AC1CC21" w14:textId="77777777" w:rsidR="0097365D" w:rsidRPr="00F33A5C" w:rsidRDefault="0097365D" w:rsidP="001231BB">
      <w:pPr>
        <w:pStyle w:val="Heading1"/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>Roles and responsibilities</w:t>
      </w:r>
    </w:p>
    <w:tbl>
      <w:tblPr>
        <w:tblStyle w:val="DPCTable2"/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97365D" w:rsidRPr="00F33A5C" w14:paraId="5B95E55F" w14:textId="77777777" w:rsidTr="00890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tblHeader/>
        </w:trPr>
        <w:tc>
          <w:tcPr>
            <w:tcW w:w="4962" w:type="dxa"/>
            <w:vAlign w:val="center"/>
          </w:tcPr>
          <w:p w14:paraId="57C10127" w14:textId="77777777" w:rsidR="0097365D" w:rsidRPr="00F33A5C" w:rsidRDefault="0097365D" w:rsidP="008907B5">
            <w:pPr>
              <w:pStyle w:val="TableHeading1"/>
              <w:rPr>
                <w:rFonts w:asciiTheme="majorHAnsi" w:hAnsiTheme="majorHAnsi" w:cstheme="majorHAnsi"/>
              </w:rPr>
            </w:pPr>
            <w:bookmarkStart w:id="1" w:name="_Hlk530403263"/>
            <w:r w:rsidRPr="00F33A5C">
              <w:rPr>
                <w:rFonts w:asciiTheme="majorHAnsi" w:hAnsiTheme="majorHAnsi" w:cstheme="majorHAnsi"/>
              </w:rPr>
              <w:t>Position title or unit/team</w:t>
            </w:r>
          </w:p>
        </w:tc>
        <w:tc>
          <w:tcPr>
            <w:tcW w:w="4819" w:type="dxa"/>
            <w:vAlign w:val="center"/>
          </w:tcPr>
          <w:p w14:paraId="225615FA" w14:textId="77777777" w:rsidR="0097365D" w:rsidRPr="00F33A5C" w:rsidRDefault="0097365D" w:rsidP="008907B5">
            <w:pPr>
              <w:pStyle w:val="TableHeading1"/>
              <w:rPr>
                <w:rFonts w:asciiTheme="majorHAnsi" w:hAnsiTheme="majorHAnsi" w:cstheme="majorHAnsi"/>
              </w:rPr>
            </w:pPr>
            <w:r w:rsidRPr="00F33A5C">
              <w:rPr>
                <w:rFonts w:asciiTheme="majorHAnsi" w:hAnsiTheme="majorHAnsi" w:cstheme="majorHAnsi"/>
              </w:rPr>
              <w:t>Listed responsibilities</w:t>
            </w:r>
          </w:p>
        </w:tc>
      </w:tr>
      <w:tr w:rsidR="00D86558" w:rsidRPr="00F33A5C" w14:paraId="424E9AA6" w14:textId="77777777" w:rsidTr="008907B5">
        <w:tc>
          <w:tcPr>
            <w:tcW w:w="4962" w:type="dxa"/>
          </w:tcPr>
          <w:p w14:paraId="208D4747" w14:textId="77777777" w:rsidR="00D86558" w:rsidRPr="00F33A5C" w:rsidRDefault="008463D5" w:rsidP="008907B5">
            <w:pPr>
              <w:rPr>
                <w:rFonts w:asciiTheme="majorHAnsi" w:eastAsiaTheme="majorEastAsia" w:hAnsiTheme="majorHAnsi" w:cstheme="majorHAnsi"/>
                <w:b/>
                <w:szCs w:val="26"/>
              </w:rPr>
            </w:pPr>
            <w:r w:rsidRPr="00F33A5C">
              <w:rPr>
                <w:rFonts w:asciiTheme="majorHAnsi" w:hAnsiTheme="majorHAnsi" w:cstheme="majorHAnsi"/>
              </w:rPr>
              <w:t>Agency chief executives</w:t>
            </w:r>
          </w:p>
        </w:tc>
        <w:tc>
          <w:tcPr>
            <w:tcW w:w="4819" w:type="dxa"/>
          </w:tcPr>
          <w:p w14:paraId="66F4397F" w14:textId="77777777" w:rsidR="00D86558" w:rsidRPr="00F33A5C" w:rsidRDefault="005723AA" w:rsidP="00A449F0">
            <w:pPr>
              <w:pStyle w:val="-Normal-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8463D5" w:rsidRPr="00F33A5C">
              <w:rPr>
                <w:rFonts w:asciiTheme="majorHAnsi" w:hAnsiTheme="majorHAnsi" w:cstheme="majorHAnsi"/>
              </w:rPr>
              <w:t>ust maintain agency policies and procedures consistent with this policy</w:t>
            </w:r>
          </w:p>
        </w:tc>
      </w:tr>
      <w:tr w:rsidR="00990BB9" w:rsidRPr="00F33A5C" w14:paraId="72455FE1" w14:textId="77777777" w:rsidTr="008907B5">
        <w:tc>
          <w:tcPr>
            <w:tcW w:w="4962" w:type="dxa"/>
          </w:tcPr>
          <w:p w14:paraId="5C8FA027" w14:textId="77777777" w:rsidR="00990BB9" w:rsidRPr="00F33A5C" w:rsidRDefault="008463D5" w:rsidP="008907B5">
            <w:pPr>
              <w:rPr>
                <w:rFonts w:asciiTheme="majorHAnsi" w:eastAsiaTheme="majorEastAsia" w:hAnsiTheme="majorHAnsi" w:cstheme="majorHAnsi"/>
                <w:b/>
                <w:szCs w:val="26"/>
              </w:rPr>
            </w:pPr>
            <w:r w:rsidRPr="00F33A5C">
              <w:rPr>
                <w:rFonts w:asciiTheme="majorHAnsi" w:hAnsiTheme="majorHAnsi" w:cstheme="majorHAnsi"/>
              </w:rPr>
              <w:t>Agency staff</w:t>
            </w:r>
          </w:p>
        </w:tc>
        <w:tc>
          <w:tcPr>
            <w:tcW w:w="4819" w:type="dxa"/>
          </w:tcPr>
          <w:p w14:paraId="0CFFEDCF" w14:textId="77777777" w:rsidR="008463D5" w:rsidRPr="00F33A5C" w:rsidRDefault="005723AA" w:rsidP="00A449F0">
            <w:pPr>
              <w:pStyle w:val="-Normal-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</w:t>
            </w:r>
            <w:r w:rsidR="008463D5" w:rsidRPr="00F33A5C">
              <w:rPr>
                <w:rFonts w:asciiTheme="majorHAnsi" w:hAnsiTheme="majorHAnsi" w:cstheme="majorHAnsi"/>
              </w:rPr>
              <w:t xml:space="preserve">ust comply with relevant agency policies </w:t>
            </w:r>
          </w:p>
          <w:p w14:paraId="5152D86B" w14:textId="77777777" w:rsidR="00990BB9" w:rsidRPr="00F33A5C" w:rsidRDefault="00990BB9" w:rsidP="00A449F0">
            <w:pPr>
              <w:pStyle w:val="-Normal-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</w:p>
        </w:tc>
      </w:tr>
      <w:tr w:rsidR="00990BB9" w:rsidRPr="00F33A5C" w14:paraId="6FFCAF04" w14:textId="77777777" w:rsidTr="008907B5">
        <w:tc>
          <w:tcPr>
            <w:tcW w:w="4962" w:type="dxa"/>
          </w:tcPr>
          <w:p w14:paraId="6A7C20DD" w14:textId="77777777" w:rsidR="00990BB9" w:rsidRPr="00F33A5C" w:rsidRDefault="008463D5" w:rsidP="008907B5">
            <w:pPr>
              <w:rPr>
                <w:rFonts w:asciiTheme="majorHAnsi" w:eastAsiaTheme="majorEastAsia" w:hAnsiTheme="majorHAnsi" w:cstheme="majorHAnsi"/>
                <w:b/>
                <w:szCs w:val="26"/>
              </w:rPr>
            </w:pPr>
            <w:r w:rsidRPr="00F33A5C">
              <w:rPr>
                <w:rFonts w:asciiTheme="majorHAnsi" w:hAnsiTheme="majorHAnsi" w:cstheme="majorHAnsi"/>
              </w:rPr>
              <w:t>Contractors</w:t>
            </w:r>
          </w:p>
        </w:tc>
        <w:tc>
          <w:tcPr>
            <w:tcW w:w="4819" w:type="dxa"/>
          </w:tcPr>
          <w:p w14:paraId="3705AE4E" w14:textId="77777777" w:rsidR="00990BB9" w:rsidRPr="00F33A5C" w:rsidRDefault="005723AA" w:rsidP="00A449F0">
            <w:pPr>
              <w:pStyle w:val="-Normal-"/>
              <w:numPr>
                <w:ilvl w:val="0"/>
                <w:numId w:val="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463D5" w:rsidRPr="00F33A5C">
              <w:rPr>
                <w:rFonts w:asciiTheme="majorHAnsi" w:hAnsiTheme="majorHAnsi" w:cstheme="majorHAnsi"/>
              </w:rPr>
              <w:t>omply with relevant contractual requirements</w:t>
            </w:r>
          </w:p>
        </w:tc>
      </w:tr>
    </w:tbl>
    <w:bookmarkEnd w:id="1"/>
    <w:p w14:paraId="4BD30DA2" w14:textId="77777777" w:rsidR="0097365D" w:rsidRPr="00F33A5C" w:rsidRDefault="0097365D" w:rsidP="0097365D">
      <w:pPr>
        <w:pStyle w:val="Heading1Heading1"/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>Related documents</w:t>
      </w:r>
    </w:p>
    <w:p w14:paraId="7ABEF051" w14:textId="77777777" w:rsidR="001231BB" w:rsidRPr="00D5350B" w:rsidRDefault="00000000" w:rsidP="00D5350B">
      <w:pPr>
        <w:pStyle w:val="ListBulletPoint"/>
        <w:numPr>
          <w:ilvl w:val="0"/>
          <w:numId w:val="32"/>
        </w:numPr>
        <w:rPr>
          <w:rFonts w:asciiTheme="majorHAnsi" w:hAnsiTheme="majorHAnsi" w:cstheme="majorHAnsi"/>
          <w:sz w:val="22"/>
        </w:rPr>
      </w:pPr>
      <w:hyperlink r:id="rId15" w:history="1">
        <w:r w:rsidR="005148FB" w:rsidRPr="00D5350B">
          <w:rPr>
            <w:rStyle w:val="Hyperlink"/>
            <w:rFonts w:asciiTheme="majorHAnsi" w:hAnsiTheme="majorHAnsi" w:cstheme="majorHAnsi"/>
            <w:sz w:val="22"/>
            <w:u w:val="single"/>
          </w:rPr>
          <w:t>ICT Policy Statement 1 – Compliant Authorities</w:t>
        </w:r>
      </w:hyperlink>
      <w:r w:rsidR="005148FB" w:rsidRPr="00D5350B">
        <w:rPr>
          <w:rFonts w:asciiTheme="majorHAnsi" w:hAnsiTheme="majorHAnsi" w:cstheme="majorHAnsi"/>
          <w:sz w:val="22"/>
        </w:rPr>
        <w:t>, South Australian Government</w:t>
      </w:r>
    </w:p>
    <w:p w14:paraId="0A1645EB" w14:textId="77777777" w:rsidR="001231BB" w:rsidRPr="00D5350B" w:rsidRDefault="00000000" w:rsidP="00D5350B">
      <w:pPr>
        <w:pStyle w:val="ListBulletPoint"/>
        <w:numPr>
          <w:ilvl w:val="0"/>
          <w:numId w:val="32"/>
        </w:numPr>
        <w:rPr>
          <w:rFonts w:asciiTheme="majorHAnsi" w:hAnsiTheme="majorHAnsi" w:cstheme="majorHAnsi"/>
          <w:sz w:val="22"/>
        </w:rPr>
      </w:pPr>
      <w:hyperlink r:id="rId16" w:history="1">
        <w:r w:rsidR="001231BB" w:rsidRPr="00D5350B">
          <w:rPr>
            <w:rStyle w:val="Hyperlink"/>
            <w:rFonts w:asciiTheme="majorHAnsi" w:hAnsiTheme="majorHAnsi" w:cstheme="majorHAnsi"/>
            <w:sz w:val="22"/>
            <w:u w:val="single"/>
          </w:rPr>
          <w:t>Code of Ethics for the South Australian Public Sector</w:t>
        </w:r>
      </w:hyperlink>
      <w:r w:rsidR="001231BB" w:rsidRPr="00D5350B">
        <w:rPr>
          <w:rFonts w:asciiTheme="majorHAnsi" w:hAnsiTheme="majorHAnsi" w:cstheme="majorHAnsi"/>
          <w:sz w:val="22"/>
        </w:rPr>
        <w:t>, South Australian Government</w:t>
      </w:r>
    </w:p>
    <w:p w14:paraId="138510D4" w14:textId="77777777" w:rsidR="005A17F2" w:rsidRPr="00D5350B" w:rsidRDefault="00000000" w:rsidP="00D5350B">
      <w:pPr>
        <w:pStyle w:val="ListBulletPoint"/>
        <w:numPr>
          <w:ilvl w:val="0"/>
          <w:numId w:val="32"/>
        </w:numPr>
        <w:rPr>
          <w:rFonts w:asciiTheme="majorHAnsi" w:hAnsiTheme="majorHAnsi" w:cstheme="majorHAnsi"/>
          <w:sz w:val="22"/>
        </w:rPr>
      </w:pPr>
      <w:hyperlink r:id="rId17" w:history="1">
        <w:r w:rsidR="005A17F2" w:rsidRPr="00D5350B">
          <w:rPr>
            <w:rStyle w:val="Hyperlink"/>
            <w:rFonts w:asciiTheme="majorHAnsi" w:hAnsiTheme="majorHAnsi" w:cstheme="majorHAnsi"/>
            <w:sz w:val="22"/>
            <w:u w:val="single"/>
          </w:rPr>
          <w:t>Intellectual Property Policy</w:t>
        </w:r>
      </w:hyperlink>
      <w:r w:rsidR="005A17F2" w:rsidRPr="00D5350B">
        <w:rPr>
          <w:rFonts w:asciiTheme="majorHAnsi" w:hAnsiTheme="majorHAnsi" w:cstheme="majorHAnsi"/>
          <w:sz w:val="22"/>
        </w:rPr>
        <w:t>, South Australian Government</w:t>
      </w:r>
    </w:p>
    <w:p w14:paraId="72E3614A" w14:textId="77777777" w:rsidR="00D14DFF" w:rsidRDefault="00000000" w:rsidP="00D5350B">
      <w:pPr>
        <w:pStyle w:val="ListBulletPoint"/>
        <w:numPr>
          <w:ilvl w:val="0"/>
          <w:numId w:val="32"/>
        </w:numPr>
        <w:rPr>
          <w:rFonts w:asciiTheme="majorHAnsi" w:hAnsiTheme="majorHAnsi" w:cstheme="majorHAnsi"/>
          <w:sz w:val="22"/>
        </w:rPr>
      </w:pPr>
      <w:hyperlink r:id="rId18" w:history="1">
        <w:r w:rsidR="00D14DFF" w:rsidRPr="00D5350B">
          <w:rPr>
            <w:rStyle w:val="Hyperlink"/>
            <w:rFonts w:asciiTheme="majorHAnsi" w:hAnsiTheme="majorHAnsi" w:cstheme="majorHAnsi"/>
            <w:sz w:val="22"/>
            <w:u w:val="single"/>
          </w:rPr>
          <w:t>South Australia General Disposal Schedule</w:t>
        </w:r>
      </w:hyperlink>
      <w:r w:rsidR="00D14DFF" w:rsidRPr="00D5350B">
        <w:rPr>
          <w:rFonts w:asciiTheme="majorHAnsi" w:hAnsiTheme="majorHAnsi" w:cstheme="majorHAnsi"/>
          <w:sz w:val="22"/>
        </w:rPr>
        <w:t>, South Australian Government</w:t>
      </w:r>
    </w:p>
    <w:p w14:paraId="181850A4" w14:textId="77777777" w:rsidR="00A449F0" w:rsidRDefault="00000000" w:rsidP="00D5350B">
      <w:pPr>
        <w:pStyle w:val="ListBulletPoint"/>
        <w:numPr>
          <w:ilvl w:val="0"/>
          <w:numId w:val="32"/>
        </w:numPr>
        <w:rPr>
          <w:rFonts w:asciiTheme="majorHAnsi" w:hAnsiTheme="majorHAnsi" w:cstheme="majorHAnsi"/>
          <w:sz w:val="22"/>
        </w:rPr>
      </w:pPr>
      <w:hyperlink r:id="rId19" w:history="1">
        <w:r w:rsidR="00A449F0" w:rsidRPr="00A449F0">
          <w:rPr>
            <w:rStyle w:val="Hyperlink"/>
            <w:rFonts w:asciiTheme="majorHAnsi" w:hAnsiTheme="majorHAnsi" w:cstheme="majorHAnsi"/>
            <w:sz w:val="22"/>
          </w:rPr>
          <w:t>ICT Guideline 1. Governance – Application for Exemption</w:t>
        </w:r>
      </w:hyperlink>
      <w:r w:rsidR="00A449F0">
        <w:rPr>
          <w:rFonts w:asciiTheme="majorHAnsi" w:hAnsiTheme="majorHAnsi" w:cstheme="majorHAnsi"/>
          <w:sz w:val="22"/>
        </w:rPr>
        <w:t>, South Australian Government</w:t>
      </w:r>
    </w:p>
    <w:p w14:paraId="77DA67AF" w14:textId="3CC2FF08" w:rsidR="00A449F0" w:rsidRDefault="00000000" w:rsidP="00AC0F4B">
      <w:pPr>
        <w:pStyle w:val="ListBulletPoint"/>
        <w:numPr>
          <w:ilvl w:val="0"/>
          <w:numId w:val="32"/>
        </w:numPr>
        <w:rPr>
          <w:rFonts w:asciiTheme="majorHAnsi" w:hAnsiTheme="majorHAnsi" w:cstheme="majorHAnsi"/>
          <w:sz w:val="22"/>
        </w:rPr>
      </w:pPr>
      <w:hyperlink r:id="rId20" w:history="1">
        <w:r w:rsidR="00A449F0" w:rsidRPr="00A449F0">
          <w:rPr>
            <w:rStyle w:val="Hyperlink"/>
            <w:rFonts w:asciiTheme="majorHAnsi" w:hAnsiTheme="majorHAnsi" w:cstheme="majorHAnsi"/>
            <w:sz w:val="22"/>
          </w:rPr>
          <w:t>ICT Policy Statement 4 - Using sa.gov.au as a sending address for external applications</w:t>
        </w:r>
      </w:hyperlink>
      <w:r w:rsidR="00A449F0">
        <w:rPr>
          <w:rFonts w:asciiTheme="majorHAnsi" w:hAnsiTheme="majorHAnsi" w:cstheme="majorHAnsi"/>
          <w:sz w:val="22"/>
        </w:rPr>
        <w:t>, South Australian Government</w:t>
      </w:r>
    </w:p>
    <w:p w14:paraId="1FBEAD33" w14:textId="39E19F43" w:rsidR="00662F0E" w:rsidRPr="00A449F0" w:rsidRDefault="00000000" w:rsidP="00AC0F4B">
      <w:pPr>
        <w:pStyle w:val="ListBulletPoint"/>
        <w:numPr>
          <w:ilvl w:val="0"/>
          <w:numId w:val="32"/>
        </w:numPr>
        <w:rPr>
          <w:rFonts w:asciiTheme="majorHAnsi" w:hAnsiTheme="majorHAnsi" w:cstheme="majorHAnsi"/>
          <w:sz w:val="22"/>
        </w:rPr>
      </w:pPr>
      <w:hyperlink r:id="rId21" w:history="1">
        <w:r w:rsidR="00662F0E" w:rsidRPr="00662F0E">
          <w:rPr>
            <w:rStyle w:val="Hyperlink"/>
            <w:rFonts w:asciiTheme="majorHAnsi" w:hAnsiTheme="majorHAnsi" w:cstheme="majorHAnsi"/>
            <w:sz w:val="22"/>
          </w:rPr>
          <w:t>Internal and External Domains Sending Mail</w:t>
        </w:r>
      </w:hyperlink>
      <w:r w:rsidR="00662F0E">
        <w:rPr>
          <w:rFonts w:asciiTheme="majorHAnsi" w:hAnsiTheme="majorHAnsi" w:cstheme="majorHAnsi"/>
          <w:sz w:val="22"/>
        </w:rPr>
        <w:t xml:space="preserve"> – South Australian Government</w:t>
      </w:r>
    </w:p>
    <w:p w14:paraId="10C8A90D" w14:textId="77777777" w:rsidR="00585BB3" w:rsidRPr="00F33A5C" w:rsidRDefault="00585BB3" w:rsidP="00585BB3">
      <w:pPr>
        <w:pStyle w:val="Heading1Heading1"/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>Implementation and Review</w:t>
      </w:r>
    </w:p>
    <w:p w14:paraId="7D0A1097" w14:textId="15F84326" w:rsidR="00585BB3" w:rsidRPr="00F33A5C" w:rsidRDefault="00585BB3" w:rsidP="00585BB3">
      <w:pPr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 xml:space="preserve">Agencies are responsible for reviewing their existing policies, procedures and practices upon commencement of this policy. </w:t>
      </w:r>
    </w:p>
    <w:p w14:paraId="062B6BE4" w14:textId="1FC94E9B" w:rsidR="00D47C50" w:rsidRDefault="00585BB3" w:rsidP="00585BB3">
      <w:pPr>
        <w:rPr>
          <w:rFonts w:asciiTheme="majorHAnsi" w:hAnsiTheme="majorHAnsi" w:cstheme="majorHAnsi"/>
        </w:rPr>
      </w:pPr>
      <w:r w:rsidRPr="00F33A5C">
        <w:rPr>
          <w:rFonts w:asciiTheme="majorHAnsi" w:hAnsiTheme="majorHAnsi" w:cstheme="majorHAnsi"/>
        </w:rPr>
        <w:t xml:space="preserve">The Chief Executive of the Department of the Premier and Cabinet (DPC) may issue guidelines to assist agencies in interpreting and applying this policy and may review any agency policies, </w:t>
      </w:r>
      <w:r w:rsidRPr="00F33A5C">
        <w:rPr>
          <w:rFonts w:asciiTheme="majorHAnsi" w:hAnsiTheme="majorHAnsi" w:cstheme="majorHAnsi"/>
        </w:rPr>
        <w:lastRenderedPageBreak/>
        <w:t>procedures or practices to ensure consistency with this policy. DPC is responsible for reviewing this policy within 5 years of its implementation.</w:t>
      </w:r>
    </w:p>
    <w:p w14:paraId="4DD5D7EC" w14:textId="77777777" w:rsidR="00585BB3" w:rsidRPr="00F33A5C" w:rsidRDefault="00585BB3" w:rsidP="00585BB3">
      <w:pPr>
        <w:rPr>
          <w:rFonts w:asciiTheme="majorHAnsi" w:hAnsiTheme="majorHAnsi" w:cstheme="majorHAnsi"/>
        </w:rPr>
      </w:pPr>
    </w:p>
    <w:tbl>
      <w:tblPr>
        <w:tblStyle w:val="DPCTable1"/>
        <w:tblW w:w="9781" w:type="dxa"/>
        <w:tblLook w:val="04A0" w:firstRow="1" w:lastRow="0" w:firstColumn="1" w:lastColumn="0" w:noHBand="0" w:noVBand="1"/>
      </w:tblPr>
      <w:tblGrid>
        <w:gridCol w:w="4683"/>
        <w:gridCol w:w="5098"/>
      </w:tblGrid>
      <w:tr w:rsidR="009676DF" w:rsidRPr="007F0198" w14:paraId="149ACEAE" w14:textId="77777777" w:rsidTr="00921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tcW w:w="4683" w:type="dxa"/>
            <w:vAlign w:val="center"/>
          </w:tcPr>
          <w:p w14:paraId="72E8631A" w14:textId="77777777" w:rsidR="009676DF" w:rsidRPr="00841039" w:rsidRDefault="009676DF" w:rsidP="00921785">
            <w:pPr>
              <w:pStyle w:val="Heading1Heading1"/>
              <w:spacing w:before="0" w:after="0"/>
              <w:rPr>
                <w:b/>
              </w:rPr>
            </w:pPr>
            <w:r w:rsidRPr="00F31F8E">
              <w:rPr>
                <w:b/>
              </w:rPr>
              <w:t>DOCUMENT CONTROL</w:t>
            </w:r>
          </w:p>
        </w:tc>
        <w:tc>
          <w:tcPr>
            <w:tcW w:w="5098" w:type="dxa"/>
            <w:vAlign w:val="center"/>
          </w:tcPr>
          <w:p w14:paraId="582EC079" w14:textId="77777777" w:rsidR="009676DF" w:rsidRDefault="009676DF" w:rsidP="00921785">
            <w:pPr>
              <w:pStyle w:val="TableText"/>
              <w:spacing w:before="0" w:after="0"/>
              <w:rPr>
                <w:b w:val="0"/>
              </w:rPr>
            </w:pPr>
          </w:p>
        </w:tc>
      </w:tr>
      <w:tr w:rsidR="009676DF" w:rsidRPr="00C246FC" w14:paraId="382D39AF" w14:textId="77777777" w:rsidTr="00921785">
        <w:tc>
          <w:tcPr>
            <w:tcW w:w="4683" w:type="dxa"/>
          </w:tcPr>
          <w:p w14:paraId="11F7B232" w14:textId="704A87F0" w:rsidR="009676DF" w:rsidRPr="00C246FC" w:rsidRDefault="009676DF" w:rsidP="00921785">
            <w:pPr>
              <w:pStyle w:val="TableText"/>
              <w:rPr>
                <w:rFonts w:asciiTheme="minorHAnsi" w:hAnsiTheme="minorHAnsi" w:cstheme="minorHAnsi"/>
                <w:b/>
                <w:szCs w:val="22"/>
              </w:rPr>
            </w:pPr>
            <w:r w:rsidRPr="00C246FC">
              <w:rPr>
                <w:rFonts w:asciiTheme="minorHAnsi" w:hAnsiTheme="minorHAnsi" w:cstheme="minorHAnsi"/>
                <w:szCs w:val="22"/>
              </w:rPr>
              <w:t xml:space="preserve">Approved by: </w:t>
            </w:r>
            <w:r w:rsidR="008358C4">
              <w:rPr>
                <w:rFonts w:asciiTheme="minorHAnsi" w:hAnsiTheme="minorHAnsi" w:cstheme="minorHAnsi"/>
                <w:szCs w:val="22"/>
              </w:rPr>
              <w:t>Ed Reynolds</w:t>
            </w:r>
          </w:p>
        </w:tc>
        <w:tc>
          <w:tcPr>
            <w:tcW w:w="5098" w:type="dxa"/>
          </w:tcPr>
          <w:p w14:paraId="667BD87E" w14:textId="2436853E" w:rsidR="009676DF" w:rsidRPr="00C246FC" w:rsidRDefault="009676DF" w:rsidP="00921785">
            <w:pPr>
              <w:pStyle w:val="TableText"/>
              <w:rPr>
                <w:rFonts w:asciiTheme="minorHAnsi" w:hAnsiTheme="minorHAnsi" w:cstheme="minorHAnsi"/>
                <w:b/>
                <w:szCs w:val="22"/>
              </w:rPr>
            </w:pPr>
            <w:r w:rsidRPr="00C246FC">
              <w:rPr>
                <w:rFonts w:asciiTheme="minorHAnsi" w:hAnsiTheme="minorHAnsi" w:cstheme="minorHAnsi"/>
                <w:szCs w:val="22"/>
              </w:rPr>
              <w:t xml:space="preserve">Title: </w:t>
            </w:r>
            <w:r w:rsidR="008358C4">
              <w:rPr>
                <w:rFonts w:asciiTheme="minorHAnsi" w:hAnsiTheme="minorHAnsi" w:cstheme="minorHAnsi"/>
                <w:szCs w:val="22"/>
              </w:rPr>
              <w:t>Director, Cloud Services</w:t>
            </w:r>
          </w:p>
        </w:tc>
      </w:tr>
      <w:tr w:rsidR="009676DF" w:rsidRPr="00C246FC" w14:paraId="30EE4618" w14:textId="77777777" w:rsidTr="00921785">
        <w:tc>
          <w:tcPr>
            <w:tcW w:w="4683" w:type="dxa"/>
          </w:tcPr>
          <w:p w14:paraId="3A0AB53B" w14:textId="6E7C9DD8" w:rsidR="009676DF" w:rsidRPr="00C246FC" w:rsidRDefault="009676DF" w:rsidP="00921785">
            <w:pPr>
              <w:pStyle w:val="TableTex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C246FC">
              <w:rPr>
                <w:rFonts w:asciiTheme="minorHAnsi" w:hAnsiTheme="minorHAnsi" w:cstheme="minorHAnsi"/>
                <w:szCs w:val="22"/>
              </w:rPr>
              <w:t>Contact person:</w:t>
            </w:r>
            <w:r w:rsidR="008358C4">
              <w:rPr>
                <w:rFonts w:asciiTheme="minorHAnsi" w:hAnsiTheme="minorHAnsi" w:cstheme="minorHAnsi"/>
                <w:szCs w:val="22"/>
              </w:rPr>
              <w:t xml:space="preserve"> Frank Contestabile</w:t>
            </w:r>
          </w:p>
        </w:tc>
        <w:tc>
          <w:tcPr>
            <w:tcW w:w="5098" w:type="dxa"/>
          </w:tcPr>
          <w:p w14:paraId="47D77D49" w14:textId="46CFBF11" w:rsidR="009676DF" w:rsidRPr="00C246FC" w:rsidRDefault="009676DF" w:rsidP="00921785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C246FC">
              <w:rPr>
                <w:rFonts w:asciiTheme="minorHAnsi" w:hAnsiTheme="minorHAnsi" w:cstheme="minorHAnsi"/>
                <w:szCs w:val="22"/>
              </w:rPr>
              <w:t>Telephone:</w:t>
            </w:r>
            <w:r w:rsidR="008358C4">
              <w:rPr>
                <w:rFonts w:asciiTheme="minorHAnsi" w:hAnsiTheme="minorHAnsi" w:cstheme="minorHAnsi"/>
                <w:szCs w:val="22"/>
              </w:rPr>
              <w:t xml:space="preserve"> (08) 8429 7055</w:t>
            </w:r>
          </w:p>
        </w:tc>
      </w:tr>
      <w:tr w:rsidR="009676DF" w:rsidRPr="00C246FC" w14:paraId="404E6F17" w14:textId="77777777" w:rsidTr="00921785">
        <w:tc>
          <w:tcPr>
            <w:tcW w:w="4683" w:type="dxa"/>
          </w:tcPr>
          <w:p w14:paraId="4003C1C3" w14:textId="0A3959CE" w:rsidR="009676DF" w:rsidRPr="00C246FC" w:rsidRDefault="009676DF" w:rsidP="00921785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C246FC">
              <w:rPr>
                <w:rFonts w:asciiTheme="minorHAnsi" w:hAnsiTheme="minorHAnsi" w:cstheme="minorHAnsi"/>
                <w:szCs w:val="22"/>
              </w:rPr>
              <w:t>Division:</w:t>
            </w:r>
            <w:r w:rsidR="008358C4">
              <w:rPr>
                <w:rFonts w:asciiTheme="minorHAnsi" w:hAnsiTheme="minorHAnsi" w:cstheme="minorHAnsi"/>
                <w:szCs w:val="22"/>
              </w:rPr>
              <w:t xml:space="preserve"> OCIO Cloud Services</w:t>
            </w:r>
          </w:p>
        </w:tc>
        <w:tc>
          <w:tcPr>
            <w:tcW w:w="5098" w:type="dxa"/>
          </w:tcPr>
          <w:p w14:paraId="6B2D34C6" w14:textId="4AA50936" w:rsidR="009676DF" w:rsidRPr="00C246FC" w:rsidRDefault="009676DF" w:rsidP="00921785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C246FC">
              <w:rPr>
                <w:rFonts w:asciiTheme="minorHAnsi" w:hAnsiTheme="minorHAnsi" w:cstheme="minorHAnsi"/>
                <w:szCs w:val="22"/>
              </w:rPr>
              <w:t>Compliance: Mandatory</w:t>
            </w:r>
          </w:p>
        </w:tc>
      </w:tr>
      <w:tr w:rsidR="009676DF" w:rsidRPr="00C246FC" w14:paraId="0A6D46A1" w14:textId="77777777" w:rsidTr="00921785">
        <w:tc>
          <w:tcPr>
            <w:tcW w:w="4683" w:type="dxa"/>
          </w:tcPr>
          <w:p w14:paraId="1C089335" w14:textId="5BD8D397" w:rsidR="009676DF" w:rsidRPr="00C246FC" w:rsidRDefault="009676DF" w:rsidP="00921785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C246FC">
              <w:rPr>
                <w:rFonts w:asciiTheme="minorHAnsi" w:hAnsiTheme="minorHAnsi" w:cstheme="minorHAnsi"/>
                <w:szCs w:val="22"/>
              </w:rPr>
              <w:t>Review number:</w:t>
            </w:r>
            <w:r w:rsidR="001A70B9">
              <w:rPr>
                <w:rFonts w:asciiTheme="minorHAnsi" w:hAnsiTheme="minorHAnsi" w:cstheme="minorHAnsi"/>
                <w:szCs w:val="22"/>
              </w:rPr>
              <w:t xml:space="preserve"> 1.0</w:t>
            </w:r>
          </w:p>
        </w:tc>
        <w:tc>
          <w:tcPr>
            <w:tcW w:w="5098" w:type="dxa"/>
          </w:tcPr>
          <w:p w14:paraId="10042788" w14:textId="77AF977C" w:rsidR="009676DF" w:rsidRPr="00C246FC" w:rsidRDefault="009676DF" w:rsidP="00921785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C246FC">
              <w:rPr>
                <w:rFonts w:asciiTheme="minorHAnsi" w:hAnsiTheme="minorHAnsi" w:cstheme="minorHAnsi"/>
                <w:szCs w:val="22"/>
              </w:rPr>
              <w:t>Date of approval:</w:t>
            </w:r>
            <w:r w:rsidR="001A70B9">
              <w:rPr>
                <w:rFonts w:asciiTheme="minorHAnsi" w:hAnsiTheme="minorHAnsi" w:cstheme="minorHAnsi"/>
                <w:szCs w:val="22"/>
              </w:rPr>
              <w:t xml:space="preserve"> 21 September 2022</w:t>
            </w:r>
          </w:p>
        </w:tc>
      </w:tr>
      <w:tr w:rsidR="009676DF" w:rsidRPr="00C246FC" w14:paraId="4C523D43" w14:textId="77777777" w:rsidTr="00921785">
        <w:tc>
          <w:tcPr>
            <w:tcW w:w="4683" w:type="dxa"/>
          </w:tcPr>
          <w:p w14:paraId="1D3B4723" w14:textId="7D88AE44" w:rsidR="009676DF" w:rsidRPr="00C246FC" w:rsidRDefault="009676DF" w:rsidP="00921785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C246FC">
              <w:rPr>
                <w:rFonts w:asciiTheme="minorHAnsi" w:hAnsiTheme="minorHAnsi" w:cstheme="minorHAnsi"/>
                <w:szCs w:val="22"/>
              </w:rPr>
              <w:t>Next review date:</w:t>
            </w:r>
            <w:r w:rsidR="001A70B9">
              <w:rPr>
                <w:rFonts w:asciiTheme="minorHAnsi" w:hAnsiTheme="minorHAnsi" w:cstheme="minorHAnsi"/>
                <w:szCs w:val="22"/>
              </w:rPr>
              <w:t xml:space="preserve"> September 2024</w:t>
            </w:r>
          </w:p>
        </w:tc>
        <w:tc>
          <w:tcPr>
            <w:tcW w:w="5098" w:type="dxa"/>
          </w:tcPr>
          <w:p w14:paraId="0624C97C" w14:textId="77777777" w:rsidR="009676DF" w:rsidRPr="00C246FC" w:rsidRDefault="009676DF" w:rsidP="00921785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C246FC">
              <w:rPr>
                <w:rFonts w:asciiTheme="minorHAnsi" w:hAnsiTheme="minorHAnsi" w:cstheme="minorHAnsi"/>
                <w:szCs w:val="22"/>
              </w:rPr>
              <w:t>Date of review:</w:t>
            </w:r>
          </w:p>
        </w:tc>
      </w:tr>
    </w:tbl>
    <w:p w14:paraId="0A051B6B" w14:textId="77777777" w:rsidR="009676DF" w:rsidRPr="00C246FC" w:rsidRDefault="009676DF" w:rsidP="009676DF">
      <w:pPr>
        <w:rPr>
          <w:rFonts w:asciiTheme="minorHAnsi" w:hAnsiTheme="minorHAnsi" w:cstheme="minorHAnsi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42" w:type="dxa"/>
        </w:tblCellMar>
        <w:tblLook w:val="04A0" w:firstRow="1" w:lastRow="0" w:firstColumn="1" w:lastColumn="0" w:noHBand="0" w:noVBand="1"/>
      </w:tblPr>
      <w:tblGrid>
        <w:gridCol w:w="9075"/>
      </w:tblGrid>
      <w:tr w:rsidR="009676DF" w:rsidRPr="00C246FC" w14:paraId="021B7339" w14:textId="77777777" w:rsidTr="00921785">
        <w:trPr>
          <w:trHeight w:val="170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F996D1" w14:textId="77777777" w:rsidR="009676DF" w:rsidRPr="00C246FC" w:rsidRDefault="009676DF" w:rsidP="00921785">
            <w:pPr>
              <w:pStyle w:val="BodyText1"/>
              <w:rPr>
                <w:rFonts w:asciiTheme="minorHAnsi" w:hAnsiTheme="minorHAnsi" w:cstheme="minorHAnsi"/>
              </w:rPr>
            </w:pPr>
            <w:r w:rsidRPr="00C246FC">
              <w:rPr>
                <w:rFonts w:asciiTheme="minorHAnsi" w:hAnsiTheme="minorHAnsi" w:cstheme="minorHAnsi"/>
              </w:rPr>
              <w:t>Licence</w:t>
            </w:r>
          </w:p>
        </w:tc>
      </w:tr>
      <w:tr w:rsidR="009676DF" w:rsidRPr="00C246FC" w14:paraId="3A99BDFF" w14:textId="77777777" w:rsidTr="00921785">
        <w:trPr>
          <w:trHeight w:val="20"/>
        </w:trPr>
        <w:tc>
          <w:tcPr>
            <w:tcW w:w="9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F406" w14:textId="77777777" w:rsidR="009676DF" w:rsidRPr="00C246FC" w:rsidRDefault="009676DF" w:rsidP="00921785">
            <w:pPr>
              <w:spacing w:before="120" w:line="240" w:lineRule="auto"/>
              <w:ind w:left="74"/>
              <w:rPr>
                <w:rFonts w:asciiTheme="minorHAnsi" w:hAnsiTheme="minorHAnsi" w:cstheme="minorHAnsi"/>
                <w:lang w:eastAsia="en-AU"/>
              </w:rPr>
            </w:pPr>
            <w:r w:rsidRPr="00C246FC">
              <w:rPr>
                <w:rFonts w:asciiTheme="minorHAnsi" w:hAnsiTheme="minorHAnsi" w:cstheme="minorHAnsi"/>
                <w:noProof/>
                <w:color w:val="000000"/>
                <w:lang w:eastAsia="en-AU"/>
              </w:rPr>
              <w:drawing>
                <wp:inline distT="0" distB="0" distL="0" distR="0" wp14:anchorId="19021B35" wp14:editId="00DA88F0">
                  <wp:extent cx="838200" cy="295275"/>
                  <wp:effectExtent l="0" t="0" r="0" b="9525"/>
                  <wp:docPr id="1" name="Picture 1" descr="http://i.creativecommons.org/l/by/2.5/au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creativecommons.org/l/by/2.5/au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176DC" w14:textId="31579C2D" w:rsidR="009676DF" w:rsidRPr="00C246FC" w:rsidRDefault="009676DF" w:rsidP="00921785">
            <w:pPr>
              <w:spacing w:before="120" w:line="240" w:lineRule="auto"/>
              <w:ind w:left="74"/>
              <w:rPr>
                <w:rFonts w:asciiTheme="minorHAnsi" w:hAnsiTheme="minorHAnsi" w:cstheme="minorHAnsi"/>
                <w:lang w:eastAsia="en-AU"/>
              </w:rPr>
            </w:pPr>
            <w:bookmarkStart w:id="2" w:name="_Hlk120519012"/>
            <w:r w:rsidRPr="00C246FC">
              <w:rPr>
                <w:rFonts w:asciiTheme="minorHAnsi" w:hAnsiTheme="minorHAnsi" w:cstheme="minorHAnsi"/>
                <w:lang w:eastAsia="en-AU"/>
              </w:rPr>
              <w:t xml:space="preserve">With the exception of the Government of South Australia brand, logos and any images, this work is licensed under a </w:t>
            </w:r>
            <w:hyperlink r:id="rId24" w:history="1">
              <w:r w:rsidRPr="00C246FC">
                <w:rPr>
                  <w:rStyle w:val="Hyperlink"/>
                  <w:rFonts w:asciiTheme="minorHAnsi" w:hAnsiTheme="minorHAnsi" w:cstheme="minorHAnsi"/>
                  <w:lang w:eastAsia="en-AU"/>
                </w:rPr>
                <w:t>Creative Commons Attribution (CC BY) 4.0 Licence</w:t>
              </w:r>
            </w:hyperlink>
            <w:r w:rsidRPr="00C246FC">
              <w:rPr>
                <w:rFonts w:asciiTheme="minorHAnsi" w:hAnsiTheme="minorHAnsi" w:cstheme="minorHAnsi"/>
                <w:lang w:eastAsia="en-AU"/>
              </w:rPr>
              <w:t xml:space="preserve">. </w:t>
            </w:r>
            <w:r w:rsidR="00CA65E9" w:rsidRPr="00CA65E9">
              <w:rPr>
                <w:rFonts w:asciiTheme="minorHAnsi" w:hAnsiTheme="minorHAnsi" w:cstheme="minorHAnsi"/>
                <w:lang w:eastAsia="en-AU"/>
              </w:rPr>
              <w:t xml:space="preserve">To attribute this material, cite Department of the Premier and Cabinet, Government of South Australia, </w:t>
            </w:r>
            <w:r w:rsidRPr="00C246FC">
              <w:rPr>
                <w:rFonts w:asciiTheme="minorHAnsi" w:hAnsiTheme="minorHAnsi" w:cstheme="minorHAnsi"/>
                <w:lang w:eastAsia="en-AU"/>
              </w:rPr>
              <w:t>2022.</w:t>
            </w:r>
            <w:bookmarkEnd w:id="2"/>
          </w:p>
        </w:tc>
      </w:tr>
      <w:bookmarkEnd w:id="0"/>
    </w:tbl>
    <w:p w14:paraId="371AC4F1" w14:textId="77777777" w:rsidR="009676DF" w:rsidRDefault="009676DF" w:rsidP="009676DF">
      <w:pPr>
        <w:rPr>
          <w:rFonts w:eastAsia="Times New Roman"/>
          <w:szCs w:val="24"/>
        </w:rPr>
      </w:pPr>
    </w:p>
    <w:sectPr w:rsidR="009676DF" w:rsidSect="00F32317">
      <w:headerReference w:type="even" r:id="rId25"/>
      <w:headerReference w:type="default" r:id="rId26"/>
      <w:footerReference w:type="default" r:id="rId27"/>
      <w:headerReference w:type="first" r:id="rId28"/>
      <w:footerReference w:type="first" r:id="rId29"/>
      <w:pgSz w:w="11900" w:h="16840"/>
      <w:pgMar w:top="1418" w:right="1127" w:bottom="426" w:left="993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8975" w14:textId="77777777" w:rsidR="008B75F1" w:rsidRDefault="008B75F1" w:rsidP="00AF7F16">
      <w:r>
        <w:separator/>
      </w:r>
    </w:p>
  </w:endnote>
  <w:endnote w:type="continuationSeparator" w:id="0">
    <w:p w14:paraId="5029B35D" w14:textId="77777777" w:rsidR="008B75F1" w:rsidRDefault="008B75F1" w:rsidP="00AF7F16">
      <w:r>
        <w:continuationSeparator/>
      </w:r>
    </w:p>
  </w:endnote>
  <w:endnote w:type="continuationNotice" w:id="1">
    <w:p w14:paraId="37E775C7" w14:textId="77777777" w:rsidR="008B75F1" w:rsidRDefault="008B7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@MS PMincho">
    <w:altName w:val="@Yu Gothic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37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5670"/>
    </w:tblGrid>
    <w:tr w:rsidR="00326ABA" w14:paraId="60AB1212" w14:textId="77777777" w:rsidTr="003C3643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75514129" w14:textId="77777777" w:rsidR="00326ABA" w:rsidRPr="00CA65E9" w:rsidRDefault="00326ABA" w:rsidP="00084360">
          <w:pPr>
            <w:pStyle w:val="Pagenumbers"/>
            <w:rPr>
              <w:rFonts w:asciiTheme="minorHAnsi" w:hAnsiTheme="minorHAnsi" w:cstheme="minorHAnsi"/>
            </w:rPr>
          </w:pPr>
          <w:r w:rsidRPr="00CA65E9">
            <w:rPr>
              <w:rFonts w:asciiTheme="minorHAnsi" w:hAnsiTheme="minorHAnsi" w:cstheme="minorHAnsi"/>
            </w:rPr>
            <w:t xml:space="preserve">Page </w:t>
          </w:r>
          <w:r w:rsidRPr="00CA65E9">
            <w:rPr>
              <w:rFonts w:asciiTheme="minorHAnsi" w:hAnsiTheme="minorHAnsi" w:cstheme="minorHAnsi"/>
            </w:rPr>
            <w:fldChar w:fldCharType="begin"/>
          </w:r>
          <w:r w:rsidRPr="00CA65E9">
            <w:rPr>
              <w:rFonts w:asciiTheme="minorHAnsi" w:hAnsiTheme="minorHAnsi" w:cstheme="minorHAnsi"/>
            </w:rPr>
            <w:instrText xml:space="preserve"> PAGE </w:instrText>
          </w:r>
          <w:r w:rsidRPr="00CA65E9">
            <w:rPr>
              <w:rFonts w:asciiTheme="minorHAnsi" w:hAnsiTheme="minorHAnsi" w:cstheme="minorHAnsi"/>
            </w:rPr>
            <w:fldChar w:fldCharType="separate"/>
          </w:r>
          <w:r w:rsidR="00E860D8" w:rsidRPr="00CA65E9">
            <w:rPr>
              <w:rFonts w:asciiTheme="minorHAnsi" w:hAnsiTheme="minorHAnsi" w:cstheme="minorHAnsi"/>
              <w:noProof/>
            </w:rPr>
            <w:t>1</w:t>
          </w:r>
          <w:r w:rsidRPr="00CA65E9">
            <w:rPr>
              <w:rFonts w:asciiTheme="minorHAnsi" w:hAnsiTheme="minorHAnsi" w:cstheme="minorHAnsi"/>
            </w:rPr>
            <w:fldChar w:fldCharType="end"/>
          </w:r>
          <w:r w:rsidRPr="00CA65E9">
            <w:rPr>
              <w:rFonts w:asciiTheme="minorHAnsi" w:hAnsiTheme="minorHAnsi" w:cstheme="minorHAnsi"/>
            </w:rPr>
            <w:t xml:space="preserve"> of </w:t>
          </w:r>
          <w:r w:rsidRPr="00CA65E9">
            <w:rPr>
              <w:rFonts w:asciiTheme="minorHAnsi" w:hAnsiTheme="minorHAnsi" w:cstheme="minorHAnsi"/>
              <w:noProof/>
            </w:rPr>
            <w:fldChar w:fldCharType="begin"/>
          </w:r>
          <w:r w:rsidRPr="00CA65E9">
            <w:rPr>
              <w:rFonts w:asciiTheme="minorHAnsi" w:hAnsiTheme="minorHAnsi" w:cstheme="minorHAnsi"/>
              <w:noProof/>
            </w:rPr>
            <w:instrText xml:space="preserve"> NUMPAGES </w:instrText>
          </w:r>
          <w:r w:rsidRPr="00CA65E9">
            <w:rPr>
              <w:rFonts w:asciiTheme="minorHAnsi" w:hAnsiTheme="minorHAnsi" w:cstheme="minorHAnsi"/>
              <w:noProof/>
            </w:rPr>
            <w:fldChar w:fldCharType="separate"/>
          </w:r>
          <w:r w:rsidR="00E860D8" w:rsidRPr="00CA65E9">
            <w:rPr>
              <w:rFonts w:asciiTheme="minorHAnsi" w:hAnsiTheme="minorHAnsi" w:cstheme="minorHAnsi"/>
              <w:noProof/>
            </w:rPr>
            <w:t>3</w:t>
          </w:r>
          <w:r w:rsidRPr="00CA65E9">
            <w:rPr>
              <w:rFonts w:asciiTheme="minorHAnsi" w:hAnsiTheme="minorHAnsi" w:cstheme="minorHAnsi"/>
              <w:noProof/>
            </w:rPr>
            <w:fldChar w:fldCharType="end"/>
          </w:r>
        </w:p>
      </w:tc>
      <w:tc>
        <w:tcPr>
          <w:tcW w:w="5670" w:type="dxa"/>
          <w:shd w:val="clear" w:color="auto" w:fill="004B88" w:themeFill="text2"/>
          <w:vAlign w:val="center"/>
        </w:tcPr>
        <w:p w14:paraId="493DBDE7" w14:textId="77777777" w:rsidR="00326ABA" w:rsidRPr="008011DC" w:rsidRDefault="00326ABA" w:rsidP="00084360">
          <w:pPr>
            <w:pStyle w:val="Pagenumbers"/>
          </w:pPr>
        </w:p>
      </w:tc>
    </w:tr>
  </w:tbl>
  <w:p w14:paraId="1DE11D80" w14:textId="77777777" w:rsidR="00326ABA" w:rsidRDefault="00326ABA" w:rsidP="00545EC0">
    <w:pPr>
      <w:pStyle w:val="Footer"/>
      <w:tabs>
        <w:tab w:val="clear" w:pos="4320"/>
        <w:tab w:val="clear" w:pos="8640"/>
      </w:tabs>
      <w:ind w:left="-993" w:right="-1127"/>
    </w:pPr>
    <w:r w:rsidRPr="0012347D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A1974D" wp14:editId="363640C3">
          <wp:simplePos x="0" y="0"/>
          <wp:positionH relativeFrom="margin">
            <wp:posOffset>-238125</wp:posOffset>
          </wp:positionH>
          <wp:positionV relativeFrom="paragraph">
            <wp:posOffset>-409575</wp:posOffset>
          </wp:positionV>
          <wp:extent cx="6679565" cy="795020"/>
          <wp:effectExtent l="0" t="0" r="6985" b="508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Footer-DPC 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956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347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5F3FDF" wp14:editId="13222F59">
              <wp:simplePos x="0" y="0"/>
              <wp:positionH relativeFrom="margin">
                <wp:posOffset>219075</wp:posOffset>
              </wp:positionH>
              <wp:positionV relativeFrom="topMargin">
                <wp:posOffset>10287000</wp:posOffset>
              </wp:positionV>
              <wp:extent cx="5040000" cy="360000"/>
              <wp:effectExtent l="0" t="0" r="8255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A79998" w14:textId="77777777" w:rsidR="00326ABA" w:rsidRPr="00B819B4" w:rsidRDefault="00326ABA" w:rsidP="0012347D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B819B4">
                            <w:rPr>
                              <w:rFonts w:asciiTheme="majorHAnsi" w:hAnsiTheme="majorHAnsi" w:cstheme="majorHAnsi"/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F3F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17.25pt;margin-top:810pt;width:396.8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" filled="f" stroked="f" strokeweight=".5pt">
              <v:textbox inset="0,0,0,0">
                <w:txbxContent>
                  <w:p w14:paraId="3AA79998" w14:textId="77777777" w:rsidR="00326ABA" w:rsidRPr="00B819B4" w:rsidRDefault="00326ABA" w:rsidP="0012347D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B819B4">
                      <w:rPr>
                        <w:rFonts w:asciiTheme="majorHAnsi" w:hAnsiTheme="majorHAnsi" w:cstheme="majorHAnsi"/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077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072"/>
    </w:tblGrid>
    <w:tr w:rsidR="00326ABA" w:rsidRPr="00084360" w14:paraId="005EA028" w14:textId="77777777" w:rsidTr="003C3643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1F688705" w14:textId="77777777" w:rsidR="00326ABA" w:rsidRPr="00CA65E9" w:rsidRDefault="00326ABA" w:rsidP="00084360">
          <w:pPr>
            <w:spacing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 w:rsidRPr="00CA65E9">
            <w:rPr>
              <w:rFonts w:asciiTheme="minorHAnsi" w:hAnsiTheme="minorHAnsi" w:cstheme="minorHAnsi"/>
              <w:sz w:val="18"/>
              <w:szCs w:val="18"/>
            </w:rPr>
            <w:t xml:space="preserve">Page </w:t>
          </w:r>
          <w:r w:rsidRPr="00CA65E9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CA65E9">
            <w:rPr>
              <w:rFonts w:asciiTheme="minorHAnsi" w:hAnsiTheme="minorHAnsi" w:cstheme="minorHAnsi"/>
              <w:sz w:val="18"/>
              <w:szCs w:val="18"/>
            </w:rPr>
            <w:instrText xml:space="preserve"> PAGE </w:instrText>
          </w:r>
          <w:r w:rsidRPr="00CA65E9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CA65E9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CA65E9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CA65E9">
            <w:rPr>
              <w:rFonts w:asciiTheme="minorHAnsi" w:hAnsiTheme="minorHAnsi" w:cstheme="minorHAnsi"/>
              <w:sz w:val="18"/>
              <w:szCs w:val="18"/>
            </w:rPr>
            <w:t xml:space="preserve"> of </w:t>
          </w:r>
          <w:r w:rsidRPr="00CA65E9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CA65E9">
            <w:rPr>
              <w:rFonts w:asciiTheme="minorHAnsi" w:hAnsiTheme="minorHAnsi" w:cstheme="minorHAnsi"/>
              <w:sz w:val="18"/>
              <w:szCs w:val="18"/>
            </w:rPr>
            <w:instrText xml:space="preserve"> NUMPAGES </w:instrText>
          </w:r>
          <w:r w:rsidRPr="00CA65E9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E860D8" w:rsidRPr="00CA65E9">
            <w:rPr>
              <w:rFonts w:asciiTheme="minorHAnsi" w:hAnsiTheme="minorHAnsi" w:cstheme="minorHAnsi"/>
              <w:noProof/>
              <w:sz w:val="18"/>
              <w:szCs w:val="18"/>
            </w:rPr>
            <w:t>3</w:t>
          </w:r>
          <w:r w:rsidRPr="00CA65E9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  <w:tc>
        <w:tcPr>
          <w:tcW w:w="9072" w:type="dxa"/>
          <w:shd w:val="clear" w:color="auto" w:fill="004B88" w:themeFill="text2"/>
          <w:vAlign w:val="center"/>
        </w:tcPr>
        <w:p w14:paraId="08109CDE" w14:textId="77777777" w:rsidR="00326ABA" w:rsidRPr="00084360" w:rsidRDefault="00326ABA" w:rsidP="00084360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4932D827" w14:textId="77777777" w:rsidR="00326ABA" w:rsidRDefault="00326ABA" w:rsidP="00AC730E">
    <w:pPr>
      <w:pStyle w:val="Footer"/>
      <w:tabs>
        <w:tab w:val="clear" w:pos="4320"/>
        <w:tab w:val="clear" w:pos="8640"/>
      </w:tabs>
    </w:pPr>
    <w:r w:rsidRPr="00EC473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E71C21" wp14:editId="1F2F0458">
              <wp:simplePos x="0" y="0"/>
              <wp:positionH relativeFrom="page">
                <wp:align>center</wp:align>
              </wp:positionH>
              <wp:positionV relativeFrom="topMargin">
                <wp:posOffset>10295890</wp:posOffset>
              </wp:positionV>
              <wp:extent cx="5040000" cy="360000"/>
              <wp:effectExtent l="0" t="0" r="8255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B8B4DC" w14:textId="77777777" w:rsidR="00326ABA" w:rsidRPr="00B819B4" w:rsidRDefault="00326ABA" w:rsidP="0012347D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B819B4">
                            <w:rPr>
                              <w:rFonts w:asciiTheme="majorHAnsi" w:hAnsiTheme="majorHAnsi" w:cstheme="majorHAnsi"/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71C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810.7pt;width:396.85pt;height:28.3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" filled="f" stroked="f" strokeweight=".5pt">
              <v:textbox inset="0,0,0,0">
                <w:txbxContent>
                  <w:p w14:paraId="37B8B4DC" w14:textId="77777777" w:rsidR="00326ABA" w:rsidRPr="00B819B4" w:rsidRDefault="00326ABA" w:rsidP="0012347D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B819B4">
                      <w:rPr>
                        <w:rFonts w:asciiTheme="majorHAnsi" w:hAnsiTheme="majorHAnsi" w:cstheme="majorHAnsi"/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59EC" w14:textId="77777777" w:rsidR="008B75F1" w:rsidRDefault="008B75F1" w:rsidP="00AF7F16">
      <w:r>
        <w:separator/>
      </w:r>
    </w:p>
  </w:footnote>
  <w:footnote w:type="continuationSeparator" w:id="0">
    <w:p w14:paraId="43EEFDB9" w14:textId="77777777" w:rsidR="008B75F1" w:rsidRDefault="008B75F1" w:rsidP="00AF7F16">
      <w:r>
        <w:continuationSeparator/>
      </w:r>
    </w:p>
  </w:footnote>
  <w:footnote w:type="continuationNotice" w:id="1">
    <w:p w14:paraId="0922A900" w14:textId="77777777" w:rsidR="008B75F1" w:rsidRDefault="008B75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EEDE" w14:textId="7099FDC8" w:rsidR="00326ABA" w:rsidRDefault="00A500F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A9C53C" wp14:editId="7591BE3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0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AD4154" w14:textId="2BB0288E" w:rsidR="00A500F2" w:rsidRPr="00A500F2" w:rsidRDefault="00A500F2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A500F2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9C5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MtEpUs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2AD4154" w14:textId="2BB0288E" w:rsidR="00A500F2" w:rsidRPr="00A500F2" w:rsidRDefault="00A500F2">
                    <w:pPr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A500F2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26ABA">
      <w:rPr>
        <w:noProof/>
        <w:lang w:eastAsia="en-A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7C7D70" wp14:editId="1AE4F79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175" b="0"/>
              <wp:wrapSquare wrapText="bothSides"/>
              <wp:docPr id="2" name="Text Box 2" descr="OFFICIAL: Sensi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C65C16" w14:textId="77777777" w:rsidR="00326ABA" w:rsidRPr="001231BB" w:rsidRDefault="00326ABA">
                          <w:pPr>
                            <w:rPr>
                              <w:rFonts w:eastAsia="@MS PMincho" w:cs="@MS PMincho"/>
                              <w:color w:val="A80000"/>
                              <w:sz w:val="24"/>
                              <w:szCs w:val="24"/>
                            </w:rPr>
                          </w:pPr>
                          <w:r w:rsidRPr="001231BB">
                            <w:rPr>
                              <w:rFonts w:eastAsia="@MS PMincho" w:cs="@MS PMincho"/>
                              <w:color w:val="A80000"/>
                              <w:sz w:val="24"/>
                              <w:szCs w:val="24"/>
                            </w:rPr>
                            <w:t>OFFICIAL: Sensitive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7C7D70" id="Text Box 2" o:spid="_x0000_s1027" type="#_x0000_t202" alt="OFFICIAL: Sensitive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9C65C16" w14:textId="77777777" w:rsidR="00326ABA" w:rsidRPr="001231BB" w:rsidRDefault="00326ABA">
                    <w:pPr>
                      <w:rPr>
                        <w:rFonts w:eastAsia="@MS PMincho" w:cs="@MS PMincho"/>
                        <w:color w:val="A80000"/>
                        <w:sz w:val="24"/>
                        <w:szCs w:val="24"/>
                      </w:rPr>
                    </w:pPr>
                    <w:r w:rsidRPr="001231BB">
                      <w:rPr>
                        <w:rFonts w:eastAsia="@MS PMincho" w:cs="@MS PMincho"/>
                        <w:color w:val="A80000"/>
                        <w:sz w:val="24"/>
                        <w:szCs w:val="24"/>
                      </w:rPr>
                      <w:t>OFFICIAL: Sensitive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23B4" w14:textId="74CB9D4A" w:rsidR="00326ABA" w:rsidRDefault="00326ABA">
    <w:pPr>
      <w:pStyle w:val="Header"/>
    </w:pPr>
    <w:r w:rsidRPr="00EC473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B6E1D" wp14:editId="425E2422">
              <wp:simplePos x="0" y="0"/>
              <wp:positionH relativeFrom="margin">
                <wp:align>center</wp:align>
              </wp:positionH>
              <wp:positionV relativeFrom="topMargin">
                <wp:posOffset>200025</wp:posOffset>
              </wp:positionV>
              <wp:extent cx="5040000" cy="360000"/>
              <wp:effectExtent l="0" t="0" r="8255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3A0499" w14:textId="77777777" w:rsidR="00326ABA" w:rsidRPr="00655CB0" w:rsidRDefault="00326ABA" w:rsidP="0012347D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655CB0">
                            <w:rPr>
                              <w:rFonts w:asciiTheme="majorHAnsi" w:hAnsiTheme="majorHAnsi" w:cstheme="majorHAnsi"/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B6E1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15.75pt;width:396.85pt;height:28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" filled="f" stroked="f" strokeweight=".5pt">
              <v:textbox inset="0,0,0,0">
                <w:txbxContent>
                  <w:p w14:paraId="7E3A0499" w14:textId="77777777" w:rsidR="00326ABA" w:rsidRPr="00655CB0" w:rsidRDefault="00326ABA" w:rsidP="0012347D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655CB0">
                      <w:rPr>
                        <w:rFonts w:asciiTheme="majorHAnsi" w:hAnsiTheme="majorHAnsi" w:cstheme="majorHAnsi"/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07A5" w14:textId="3A752F7E" w:rsidR="00326ABA" w:rsidRDefault="00326ABA" w:rsidP="00545EC0">
    <w:pPr>
      <w:pStyle w:val="Header"/>
      <w:tabs>
        <w:tab w:val="clear" w:pos="8640"/>
      </w:tabs>
      <w:ind w:left="-993"/>
    </w:pPr>
    <w:r w:rsidRPr="005479B2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439261B" wp14:editId="3CABD4C2">
              <wp:simplePos x="0" y="0"/>
              <wp:positionH relativeFrom="page">
                <wp:posOffset>1468120</wp:posOffset>
              </wp:positionH>
              <wp:positionV relativeFrom="topMargin">
                <wp:posOffset>171450</wp:posOffset>
              </wp:positionV>
              <wp:extent cx="5039995" cy="359410"/>
              <wp:effectExtent l="0" t="0" r="8255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11760D" w14:textId="77777777" w:rsidR="00326ABA" w:rsidRPr="00655CB0" w:rsidRDefault="00326ABA" w:rsidP="005479B2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  <w:r w:rsidRPr="00655CB0">
                            <w:rPr>
                              <w:rFonts w:asciiTheme="majorHAnsi" w:hAnsiTheme="majorHAnsi" w:cstheme="majorHAnsi"/>
                              <w:b/>
                              <w:color w:val="C00000"/>
                              <w:szCs w:val="18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926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115.6pt;margin-top:13.5pt;width:396.85pt;height:2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" filled="f" stroked="f" strokeweight=".5pt">
              <v:textbox inset="0,0,0,0">
                <w:txbxContent>
                  <w:p w14:paraId="2E11760D" w14:textId="77777777" w:rsidR="00326ABA" w:rsidRPr="00655CB0" w:rsidRDefault="00326ABA" w:rsidP="005479B2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  <w:r w:rsidRPr="00655CB0">
                      <w:rPr>
                        <w:rFonts w:asciiTheme="majorHAnsi" w:hAnsiTheme="majorHAnsi" w:cstheme="majorHAnsi"/>
                        <w:b/>
                        <w:color w:val="C00000"/>
                        <w:szCs w:val="18"/>
                      </w:rPr>
                      <w:t>OFFICIAL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5479B2">
      <w:rPr>
        <w:noProof/>
        <w:lang w:eastAsia="en-AU"/>
      </w:rPr>
      <w:drawing>
        <wp:anchor distT="0" distB="0" distL="114300" distR="114300" simplePos="0" relativeHeight="251654144" behindDoc="0" locked="0" layoutInCell="1" allowOverlap="1" wp14:anchorId="6C53AE92" wp14:editId="615D1478">
          <wp:simplePos x="0" y="0"/>
          <wp:positionH relativeFrom="margin">
            <wp:posOffset>-542925</wp:posOffset>
          </wp:positionH>
          <wp:positionV relativeFrom="paragraph">
            <wp:posOffset>287655</wp:posOffset>
          </wp:positionV>
          <wp:extent cx="7472045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04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@MS PMincho" w:hAnsi="@MS PMincho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@MS PMincho" w:hAnsi="@MS PMincho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@MS PMincho" w:hAnsi="@MS PMincho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@MS PMincho" w:hAnsi="@MS PMincho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@MS PMincho" w:hAnsi="@MS PMincho" w:hint="default"/>
      </w:rPr>
    </w:lvl>
  </w:abstractNum>
  <w:abstractNum w:abstractNumId="10" w15:restartNumberingAfterBreak="0">
    <w:nsid w:val="132B1E21"/>
    <w:multiLevelType w:val="hybridMultilevel"/>
    <w:tmpl w:val="DB04A83C"/>
    <w:lvl w:ilvl="0" w:tplc="CD12A47C">
      <w:numFmt w:val="bullet"/>
      <w:lvlText w:val="•"/>
      <w:lvlJc w:val="left"/>
      <w:pPr>
        <w:ind w:left="720" w:hanging="360"/>
      </w:pPr>
      <w:rPr>
        <w:rFonts w:ascii="@MS PMincho" w:eastAsiaTheme="minorEastAsia" w:hAnsi="@MS PMincho" w:cs="@MS PMinch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@MS PMincho" w:hAnsi="@MS PMincho" w:cs="@MS PMinch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@MS PMincho" w:hAnsi="@MS PMincho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@MS PMincho" w:hAnsi="@MS PMincho" w:cs="@MS PMincho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@MS PMincho" w:hAnsi="@MS PMincho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@MS PMincho" w:hAnsi="@MS PMincho" w:cs="@MS PMincho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11" w15:restartNumberingAfterBreak="0">
    <w:nsid w:val="169809CC"/>
    <w:multiLevelType w:val="hybridMultilevel"/>
    <w:tmpl w:val="160055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@MS PMincho" w:hAnsi="@MS PMinch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@MS PMincho" w:hAnsi="@MS PMincho" w:cs="@MS PMincho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@MS PMincho" w:hAnsi="@MS PMincho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@MS PMincho" w:hAnsi="@MS PMincho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@MS PMincho" w:hAnsi="@MS PMincho" w:cs="@MS PMincho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@MS PMincho" w:hAnsi="@MS PMincho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@MS PMincho" w:hAnsi="@MS PMincho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@MS PMincho" w:hAnsi="@MS PMincho" w:cs="@MS PMincho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@MS PMincho" w:hAnsi="@MS PMincho" w:hint="default"/>
      </w:rPr>
    </w:lvl>
  </w:abstractNum>
  <w:abstractNum w:abstractNumId="12" w15:restartNumberingAfterBreak="0">
    <w:nsid w:val="193D7EF1"/>
    <w:multiLevelType w:val="multilevel"/>
    <w:tmpl w:val="ECD67AD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1A11213A"/>
    <w:multiLevelType w:val="hybridMultilevel"/>
    <w:tmpl w:val="ABC63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@MS PMincho" w:hAnsi="@MS PMinch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@MS PMincho" w:hAnsi="@MS PMincho" w:cs="@MS PMinch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@MS PMincho" w:hAnsi="@MS PMincho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@MS PMincho" w:hAnsi="@MS PMincho" w:cs="@MS PMincho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@MS PMincho" w:hAnsi="@MS PMincho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@MS PMincho" w:hAnsi="@MS PMincho" w:cs="@MS PMincho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14" w15:restartNumberingAfterBreak="0">
    <w:nsid w:val="1B1D6A38"/>
    <w:multiLevelType w:val="hybridMultilevel"/>
    <w:tmpl w:val="4E185C1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9647A7"/>
    <w:multiLevelType w:val="hybridMultilevel"/>
    <w:tmpl w:val="D4C66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@MS PMincho" w:hAnsi="@MS PMincho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@MS PMincho" w:hAnsi="@MS PMincho" w:cs="@MS PMincho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@MS PMincho" w:hAnsi="@MS PMincho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@MS PMincho" w:hAnsi="@MS PMincho" w:cs="@MS PMincho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@MS PMincho" w:hAnsi="@MS PMincho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@MS PMincho" w:hAnsi="@MS PMincho" w:cs="@MS PMincho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16" w15:restartNumberingAfterBreak="0">
    <w:nsid w:val="22BA745E"/>
    <w:multiLevelType w:val="multilevel"/>
    <w:tmpl w:val="ECD67AD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25AA31BA"/>
    <w:multiLevelType w:val="hybridMultilevel"/>
    <w:tmpl w:val="0BFAB13E"/>
    <w:lvl w:ilvl="0" w:tplc="49D496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@MS PMincho" w:hAnsi="@MS PMincho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@MS PMincho" w:hAnsi="@MS PMincho" w:cs="@MS PMinch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@MS PMincho" w:hAnsi="@MS PMincho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@MS PMincho" w:hAnsi="@MS PMincho" w:cs="@MS PMincho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@MS PMincho" w:hAnsi="@MS PMincho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@MS PMincho" w:hAnsi="@MS PMincho" w:cs="@MS PMincho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18" w15:restartNumberingAfterBreak="0">
    <w:nsid w:val="26C76AB1"/>
    <w:multiLevelType w:val="hybridMultilevel"/>
    <w:tmpl w:val="8D7C3B3C"/>
    <w:lvl w:ilvl="0" w:tplc="D620304E">
      <w:start w:val="1"/>
      <w:numFmt w:val="bullet"/>
      <w:pStyle w:val="ListBulletPoint"/>
      <w:lvlText w:val=""/>
      <w:lvlJc w:val="left"/>
      <w:pPr>
        <w:ind w:left="720" w:hanging="360"/>
      </w:pPr>
      <w:rPr>
        <w:rFonts w:ascii="@MS PMincho" w:hAnsi="@MS PMinch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@MS PMincho" w:hAnsi="@MS PMincho" w:cs="@MS PMinch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@MS PMincho" w:hAnsi="@MS PMincho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@MS PMincho" w:hAnsi="@MS PMincho" w:cs="@MS PMincho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@MS PMincho" w:hAnsi="@MS PMincho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@MS PMincho" w:hAnsi="@MS PMincho" w:cs="@MS PMincho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19" w15:restartNumberingAfterBreak="0">
    <w:nsid w:val="2A2A4B1E"/>
    <w:multiLevelType w:val="hybridMultilevel"/>
    <w:tmpl w:val="E2265C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@MS PMincho" w:hAnsi="@MS PMincho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@MS PMincho" w:hAnsi="@MS PMincho" w:cs="@MS PMincho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@MS PMincho" w:hAnsi="@MS PMincho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@MS PMincho" w:hAnsi="@MS PMincho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@MS PMincho" w:hAnsi="@MS PMincho" w:cs="@MS PMincho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@MS PMincho" w:hAnsi="@MS PMincho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@MS PMincho" w:hAnsi="@MS PMincho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@MS PMincho" w:hAnsi="@MS PMincho" w:cs="@MS PMincho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@MS PMincho" w:hAnsi="@MS PMincho" w:hint="default"/>
      </w:rPr>
    </w:lvl>
  </w:abstractNum>
  <w:abstractNum w:abstractNumId="20" w15:restartNumberingAfterBreak="0">
    <w:nsid w:val="2AD60930"/>
    <w:multiLevelType w:val="hybridMultilevel"/>
    <w:tmpl w:val="E35CCB7A"/>
    <w:lvl w:ilvl="0" w:tplc="97E80D60">
      <w:start w:val="1"/>
      <w:numFmt w:val="bullet"/>
      <w:pStyle w:val="-Normal-"/>
      <w:lvlText w:val=""/>
      <w:lvlJc w:val="left"/>
      <w:pPr>
        <w:ind w:left="720" w:hanging="360"/>
      </w:pPr>
      <w:rPr>
        <w:rFonts w:ascii="@MS PMincho" w:hAnsi="@MS PMincho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@MS PMincho" w:hAnsi="@MS PMincho" w:cs="@MS PMincho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@MS PMincho" w:hAnsi="@MS PMincho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@MS PMincho" w:hAnsi="@MS PMincho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@MS PMincho" w:hAnsi="@MS PMincho" w:cs="@MS PMincho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@MS PMincho" w:hAnsi="@MS PMincho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@MS PMincho" w:hAnsi="@MS PMincho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@MS PMincho" w:hAnsi="@MS PMincho" w:cs="@MS PMincho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@MS PMincho" w:hAnsi="@MS PMincho" w:hint="default"/>
      </w:rPr>
    </w:lvl>
  </w:abstractNum>
  <w:abstractNum w:abstractNumId="21" w15:restartNumberingAfterBreak="0">
    <w:nsid w:val="31B23588"/>
    <w:multiLevelType w:val="hybridMultilevel"/>
    <w:tmpl w:val="A7DC28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6860D1"/>
    <w:multiLevelType w:val="multilevel"/>
    <w:tmpl w:val="ECD67AD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3E54564A"/>
    <w:multiLevelType w:val="hybridMultilevel"/>
    <w:tmpl w:val="B32E8BDC"/>
    <w:lvl w:ilvl="0" w:tplc="F5846E08">
      <w:start w:val="1"/>
      <w:numFmt w:val="bullet"/>
      <w:lvlText w:val=""/>
      <w:lvlJc w:val="left"/>
      <w:pPr>
        <w:ind w:left="360" w:hanging="360"/>
      </w:pPr>
      <w:rPr>
        <w:rFonts w:ascii="@MS PMincho" w:hAnsi="@MS PMincho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@MS PMincho" w:hAnsi="@MS PMincho" w:cs="@MS PMincho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@MS PMincho" w:hAnsi="@MS PMincho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@MS PMincho" w:hAnsi="@MS PMincho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@MS PMincho" w:hAnsi="@MS PMincho" w:cs="@MS PMincho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@MS PMincho" w:hAnsi="@MS PMincho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@MS PMincho" w:hAnsi="@MS PMincho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@MS PMincho" w:hAnsi="@MS PMincho" w:cs="@MS PMincho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@MS PMincho" w:hAnsi="@MS PMincho" w:hint="default"/>
      </w:rPr>
    </w:lvl>
  </w:abstractNum>
  <w:abstractNum w:abstractNumId="24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@MS PMincho" w:hAnsi="@MS PMincho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@MS PMincho" w:hAnsi="@MS PMincho" w:cs="@MS PMincho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@MS PMincho" w:hAnsi="@MS PMincho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@MS PMincho" w:hAnsi="@MS PMincho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@MS PMincho" w:hAnsi="@MS PMincho" w:cs="@MS PMincho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@MS PMincho" w:hAnsi="@MS PMincho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@MS PMincho" w:hAnsi="@MS PMincho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@MS PMincho" w:hAnsi="@MS PMincho" w:cs="@MS PMincho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@MS PMincho" w:hAnsi="@MS PMincho" w:hint="default"/>
      </w:rPr>
    </w:lvl>
  </w:abstractNum>
  <w:num w:numId="1" w16cid:durableId="830024439">
    <w:abstractNumId w:val="25"/>
  </w:num>
  <w:num w:numId="2" w16cid:durableId="1843154397">
    <w:abstractNumId w:val="17"/>
  </w:num>
  <w:num w:numId="3" w16cid:durableId="435293205">
    <w:abstractNumId w:val="24"/>
  </w:num>
  <w:num w:numId="4" w16cid:durableId="2107770177">
    <w:abstractNumId w:val="9"/>
  </w:num>
  <w:num w:numId="5" w16cid:durableId="492988324">
    <w:abstractNumId w:val="8"/>
  </w:num>
  <w:num w:numId="6" w16cid:durableId="435297439">
    <w:abstractNumId w:val="7"/>
  </w:num>
  <w:num w:numId="7" w16cid:durableId="458033412">
    <w:abstractNumId w:val="6"/>
  </w:num>
  <w:num w:numId="8" w16cid:durableId="378819214">
    <w:abstractNumId w:val="5"/>
  </w:num>
  <w:num w:numId="9" w16cid:durableId="206069082">
    <w:abstractNumId w:val="4"/>
  </w:num>
  <w:num w:numId="10" w16cid:durableId="557909452">
    <w:abstractNumId w:val="3"/>
  </w:num>
  <w:num w:numId="11" w16cid:durableId="1213618628">
    <w:abstractNumId w:val="2"/>
  </w:num>
  <w:num w:numId="12" w16cid:durableId="1205748212">
    <w:abstractNumId w:val="1"/>
  </w:num>
  <w:num w:numId="13" w16cid:durableId="1675959341">
    <w:abstractNumId w:val="0"/>
  </w:num>
  <w:num w:numId="14" w16cid:durableId="18632556">
    <w:abstractNumId w:val="23"/>
  </w:num>
  <w:num w:numId="15" w16cid:durableId="1969434319">
    <w:abstractNumId w:val="18"/>
  </w:num>
  <w:num w:numId="16" w16cid:durableId="1713460596">
    <w:abstractNumId w:val="22"/>
  </w:num>
  <w:num w:numId="17" w16cid:durableId="942108552">
    <w:abstractNumId w:val="16"/>
  </w:num>
  <w:num w:numId="18" w16cid:durableId="998583533">
    <w:abstractNumId w:val="12"/>
  </w:num>
  <w:num w:numId="19" w16cid:durableId="1491408089">
    <w:abstractNumId w:val="18"/>
  </w:num>
  <w:num w:numId="20" w16cid:durableId="1896160890">
    <w:abstractNumId w:val="13"/>
  </w:num>
  <w:num w:numId="21" w16cid:durableId="1268386875">
    <w:abstractNumId w:val="10"/>
  </w:num>
  <w:num w:numId="22" w16cid:durableId="1473474879">
    <w:abstractNumId w:val="24"/>
  </w:num>
  <w:num w:numId="23" w16cid:durableId="2106075757">
    <w:abstractNumId w:val="24"/>
  </w:num>
  <w:num w:numId="24" w16cid:durableId="1522432382">
    <w:abstractNumId w:val="24"/>
  </w:num>
  <w:num w:numId="25" w16cid:durableId="263004369">
    <w:abstractNumId w:val="24"/>
  </w:num>
  <w:num w:numId="26" w16cid:durableId="1907108667">
    <w:abstractNumId w:val="11"/>
  </w:num>
  <w:num w:numId="27" w16cid:durableId="703097040">
    <w:abstractNumId w:val="19"/>
  </w:num>
  <w:num w:numId="28" w16cid:durableId="872041670">
    <w:abstractNumId w:val="15"/>
  </w:num>
  <w:num w:numId="29" w16cid:durableId="474369713">
    <w:abstractNumId w:val="20"/>
  </w:num>
  <w:num w:numId="30" w16cid:durableId="16585086">
    <w:abstractNumId w:val="20"/>
  </w:num>
  <w:num w:numId="31" w16cid:durableId="1046102107">
    <w:abstractNumId w:val="20"/>
  </w:num>
  <w:num w:numId="32" w16cid:durableId="1931966521">
    <w:abstractNumId w:val="21"/>
  </w:num>
  <w:num w:numId="33" w16cid:durableId="1337146478">
    <w:abstractNumId w:val="20"/>
  </w:num>
  <w:num w:numId="34" w16cid:durableId="1281033286">
    <w:abstractNumId w:val="20"/>
  </w:num>
  <w:num w:numId="35" w16cid:durableId="1131090521">
    <w:abstractNumId w:val="14"/>
  </w:num>
  <w:num w:numId="36" w16cid:durableId="147788764">
    <w:abstractNumId w:val="24"/>
  </w:num>
  <w:num w:numId="37" w16cid:durableId="938829408">
    <w:abstractNumId w:val="24"/>
  </w:num>
  <w:num w:numId="38" w16cid:durableId="8770111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B90"/>
    <w:rsid w:val="0000311A"/>
    <w:rsid w:val="0001528A"/>
    <w:rsid w:val="00025EA1"/>
    <w:rsid w:val="00030D16"/>
    <w:rsid w:val="000328AD"/>
    <w:rsid w:val="000348D2"/>
    <w:rsid w:val="00034F75"/>
    <w:rsid w:val="0003522E"/>
    <w:rsid w:val="000360B5"/>
    <w:rsid w:val="000453FE"/>
    <w:rsid w:val="000477B2"/>
    <w:rsid w:val="00050AFA"/>
    <w:rsid w:val="00074592"/>
    <w:rsid w:val="00075C4F"/>
    <w:rsid w:val="00082911"/>
    <w:rsid w:val="00084360"/>
    <w:rsid w:val="000937DF"/>
    <w:rsid w:val="000A7301"/>
    <w:rsid w:val="000B2CEE"/>
    <w:rsid w:val="000C4495"/>
    <w:rsid w:val="000D7C55"/>
    <w:rsid w:val="000E2329"/>
    <w:rsid w:val="000E56F3"/>
    <w:rsid w:val="000E74DA"/>
    <w:rsid w:val="000F4860"/>
    <w:rsid w:val="001005A0"/>
    <w:rsid w:val="001043B7"/>
    <w:rsid w:val="0011201E"/>
    <w:rsid w:val="001135E1"/>
    <w:rsid w:val="001173B8"/>
    <w:rsid w:val="001231BB"/>
    <w:rsid w:val="0012347D"/>
    <w:rsid w:val="0012387C"/>
    <w:rsid w:val="001300F9"/>
    <w:rsid w:val="0013121E"/>
    <w:rsid w:val="00132340"/>
    <w:rsid w:val="00132B60"/>
    <w:rsid w:val="00133C6F"/>
    <w:rsid w:val="00143C32"/>
    <w:rsid w:val="00154B84"/>
    <w:rsid w:val="00157B90"/>
    <w:rsid w:val="00161231"/>
    <w:rsid w:val="00164231"/>
    <w:rsid w:val="001657A2"/>
    <w:rsid w:val="0017021E"/>
    <w:rsid w:val="00172576"/>
    <w:rsid w:val="001776CE"/>
    <w:rsid w:val="00182C21"/>
    <w:rsid w:val="001A1918"/>
    <w:rsid w:val="001A46FD"/>
    <w:rsid w:val="001A6F61"/>
    <w:rsid w:val="001A70B9"/>
    <w:rsid w:val="001C305D"/>
    <w:rsid w:val="001C5EFC"/>
    <w:rsid w:val="001D5D67"/>
    <w:rsid w:val="001E0EA8"/>
    <w:rsid w:val="001E6878"/>
    <w:rsid w:val="00202045"/>
    <w:rsid w:val="00212870"/>
    <w:rsid w:val="00212945"/>
    <w:rsid w:val="00214975"/>
    <w:rsid w:val="002252AD"/>
    <w:rsid w:val="00241F9E"/>
    <w:rsid w:val="00252B2F"/>
    <w:rsid w:val="00257F99"/>
    <w:rsid w:val="00260437"/>
    <w:rsid w:val="0026074C"/>
    <w:rsid w:val="00284B34"/>
    <w:rsid w:val="00285524"/>
    <w:rsid w:val="00291DD0"/>
    <w:rsid w:val="00292773"/>
    <w:rsid w:val="002A3288"/>
    <w:rsid w:val="002B2F33"/>
    <w:rsid w:val="002B4A51"/>
    <w:rsid w:val="002C4015"/>
    <w:rsid w:val="002D60F4"/>
    <w:rsid w:val="002E0A93"/>
    <w:rsid w:val="002E515C"/>
    <w:rsid w:val="002E6BEA"/>
    <w:rsid w:val="002F0C29"/>
    <w:rsid w:val="002F166C"/>
    <w:rsid w:val="002F6E4E"/>
    <w:rsid w:val="00301240"/>
    <w:rsid w:val="0030706D"/>
    <w:rsid w:val="00312A27"/>
    <w:rsid w:val="00320D6C"/>
    <w:rsid w:val="003233C4"/>
    <w:rsid w:val="00324804"/>
    <w:rsid w:val="00324C35"/>
    <w:rsid w:val="003254BB"/>
    <w:rsid w:val="00326ABA"/>
    <w:rsid w:val="00336C9F"/>
    <w:rsid w:val="00336DE8"/>
    <w:rsid w:val="00340461"/>
    <w:rsid w:val="00361EBD"/>
    <w:rsid w:val="00376DE2"/>
    <w:rsid w:val="00381FAA"/>
    <w:rsid w:val="00383DC9"/>
    <w:rsid w:val="00397BB1"/>
    <w:rsid w:val="003B5549"/>
    <w:rsid w:val="003B5AC0"/>
    <w:rsid w:val="003B5CEE"/>
    <w:rsid w:val="003B6CC0"/>
    <w:rsid w:val="003C3643"/>
    <w:rsid w:val="003C548C"/>
    <w:rsid w:val="003D15C7"/>
    <w:rsid w:val="003D19FE"/>
    <w:rsid w:val="003D446B"/>
    <w:rsid w:val="003E0EC1"/>
    <w:rsid w:val="003E41E8"/>
    <w:rsid w:val="003F2DFB"/>
    <w:rsid w:val="003F378B"/>
    <w:rsid w:val="00401A51"/>
    <w:rsid w:val="004055A9"/>
    <w:rsid w:val="00406F45"/>
    <w:rsid w:val="004074CD"/>
    <w:rsid w:val="00412E2D"/>
    <w:rsid w:val="00416BF3"/>
    <w:rsid w:val="00416D9E"/>
    <w:rsid w:val="00417C99"/>
    <w:rsid w:val="0042282B"/>
    <w:rsid w:val="00423753"/>
    <w:rsid w:val="00432D5D"/>
    <w:rsid w:val="00441C18"/>
    <w:rsid w:val="00450A47"/>
    <w:rsid w:val="004609F2"/>
    <w:rsid w:val="004668FE"/>
    <w:rsid w:val="004669FB"/>
    <w:rsid w:val="00473F76"/>
    <w:rsid w:val="00477C43"/>
    <w:rsid w:val="004822A3"/>
    <w:rsid w:val="00496D33"/>
    <w:rsid w:val="004A0B57"/>
    <w:rsid w:val="004A1C94"/>
    <w:rsid w:val="004A68A0"/>
    <w:rsid w:val="004B0AE7"/>
    <w:rsid w:val="004C34FA"/>
    <w:rsid w:val="004D5F40"/>
    <w:rsid w:val="004F0397"/>
    <w:rsid w:val="004F23B4"/>
    <w:rsid w:val="004F372F"/>
    <w:rsid w:val="004F772D"/>
    <w:rsid w:val="00504DA6"/>
    <w:rsid w:val="005125F2"/>
    <w:rsid w:val="00513296"/>
    <w:rsid w:val="005148FB"/>
    <w:rsid w:val="00515E9F"/>
    <w:rsid w:val="005169ED"/>
    <w:rsid w:val="00520076"/>
    <w:rsid w:val="0053000C"/>
    <w:rsid w:val="00537998"/>
    <w:rsid w:val="00545EC0"/>
    <w:rsid w:val="00546D46"/>
    <w:rsid w:val="005479B2"/>
    <w:rsid w:val="00552F8B"/>
    <w:rsid w:val="0057083C"/>
    <w:rsid w:val="005723AA"/>
    <w:rsid w:val="00575358"/>
    <w:rsid w:val="0058559C"/>
    <w:rsid w:val="00585BB3"/>
    <w:rsid w:val="00585BC6"/>
    <w:rsid w:val="00585FD0"/>
    <w:rsid w:val="0059742B"/>
    <w:rsid w:val="005A17F2"/>
    <w:rsid w:val="005B045E"/>
    <w:rsid w:val="005B1D77"/>
    <w:rsid w:val="005B2A97"/>
    <w:rsid w:val="005B7857"/>
    <w:rsid w:val="005C31D1"/>
    <w:rsid w:val="005C465E"/>
    <w:rsid w:val="005F1683"/>
    <w:rsid w:val="005F20F0"/>
    <w:rsid w:val="005F2F62"/>
    <w:rsid w:val="005F3700"/>
    <w:rsid w:val="00606255"/>
    <w:rsid w:val="00606A0F"/>
    <w:rsid w:val="00612D5D"/>
    <w:rsid w:val="006210C3"/>
    <w:rsid w:val="00621676"/>
    <w:rsid w:val="00634963"/>
    <w:rsid w:val="0063720E"/>
    <w:rsid w:val="00641B89"/>
    <w:rsid w:val="00642317"/>
    <w:rsid w:val="006446E4"/>
    <w:rsid w:val="00647083"/>
    <w:rsid w:val="00653849"/>
    <w:rsid w:val="00654D77"/>
    <w:rsid w:val="00655CB0"/>
    <w:rsid w:val="00656BB5"/>
    <w:rsid w:val="00661D9B"/>
    <w:rsid w:val="00661EB5"/>
    <w:rsid w:val="00662F0E"/>
    <w:rsid w:val="0066376B"/>
    <w:rsid w:val="00663AB2"/>
    <w:rsid w:val="00670778"/>
    <w:rsid w:val="0067347B"/>
    <w:rsid w:val="006775F8"/>
    <w:rsid w:val="006837D1"/>
    <w:rsid w:val="006845B8"/>
    <w:rsid w:val="00695DC9"/>
    <w:rsid w:val="00697779"/>
    <w:rsid w:val="006A1C31"/>
    <w:rsid w:val="006A33E3"/>
    <w:rsid w:val="006C0CCF"/>
    <w:rsid w:val="006C5662"/>
    <w:rsid w:val="006D3473"/>
    <w:rsid w:val="006D3A4C"/>
    <w:rsid w:val="006D5F96"/>
    <w:rsid w:val="006D73C7"/>
    <w:rsid w:val="00713496"/>
    <w:rsid w:val="0071761E"/>
    <w:rsid w:val="0072288E"/>
    <w:rsid w:val="00722D77"/>
    <w:rsid w:val="00733E74"/>
    <w:rsid w:val="0074251F"/>
    <w:rsid w:val="00747C07"/>
    <w:rsid w:val="00750584"/>
    <w:rsid w:val="00752F55"/>
    <w:rsid w:val="00756ACC"/>
    <w:rsid w:val="0076029A"/>
    <w:rsid w:val="00771F74"/>
    <w:rsid w:val="0077622D"/>
    <w:rsid w:val="00780AB8"/>
    <w:rsid w:val="00787747"/>
    <w:rsid w:val="00787875"/>
    <w:rsid w:val="00791A17"/>
    <w:rsid w:val="007A1000"/>
    <w:rsid w:val="007A4122"/>
    <w:rsid w:val="007B09CB"/>
    <w:rsid w:val="007B3E8C"/>
    <w:rsid w:val="007C3140"/>
    <w:rsid w:val="007C3C14"/>
    <w:rsid w:val="007D0D9B"/>
    <w:rsid w:val="007D7C76"/>
    <w:rsid w:val="007E0FBE"/>
    <w:rsid w:val="007E1B8B"/>
    <w:rsid w:val="007E47D2"/>
    <w:rsid w:val="007F0198"/>
    <w:rsid w:val="007F2254"/>
    <w:rsid w:val="007F3695"/>
    <w:rsid w:val="007F37D5"/>
    <w:rsid w:val="007F469B"/>
    <w:rsid w:val="007F5E11"/>
    <w:rsid w:val="007F6023"/>
    <w:rsid w:val="008005B5"/>
    <w:rsid w:val="00801544"/>
    <w:rsid w:val="00803AC4"/>
    <w:rsid w:val="00817DFB"/>
    <w:rsid w:val="00833812"/>
    <w:rsid w:val="008358C4"/>
    <w:rsid w:val="00841F74"/>
    <w:rsid w:val="0084633D"/>
    <w:rsid w:val="008463D5"/>
    <w:rsid w:val="0085065A"/>
    <w:rsid w:val="00856E47"/>
    <w:rsid w:val="008578C3"/>
    <w:rsid w:val="00864521"/>
    <w:rsid w:val="008907B5"/>
    <w:rsid w:val="008915D1"/>
    <w:rsid w:val="00894D6C"/>
    <w:rsid w:val="008A0421"/>
    <w:rsid w:val="008A18A5"/>
    <w:rsid w:val="008A35FB"/>
    <w:rsid w:val="008A5B3A"/>
    <w:rsid w:val="008A6A9D"/>
    <w:rsid w:val="008A6C7C"/>
    <w:rsid w:val="008B75F1"/>
    <w:rsid w:val="008C5402"/>
    <w:rsid w:val="008E074C"/>
    <w:rsid w:val="008E15C9"/>
    <w:rsid w:val="008E4071"/>
    <w:rsid w:val="008F226D"/>
    <w:rsid w:val="008F7591"/>
    <w:rsid w:val="00915E78"/>
    <w:rsid w:val="00920CD1"/>
    <w:rsid w:val="009310C6"/>
    <w:rsid w:val="00932997"/>
    <w:rsid w:val="00933A1D"/>
    <w:rsid w:val="0093570A"/>
    <w:rsid w:val="00937A73"/>
    <w:rsid w:val="00942EBC"/>
    <w:rsid w:val="009635E5"/>
    <w:rsid w:val="009656F6"/>
    <w:rsid w:val="00966E4A"/>
    <w:rsid w:val="009676DF"/>
    <w:rsid w:val="009676ED"/>
    <w:rsid w:val="0097365D"/>
    <w:rsid w:val="00976002"/>
    <w:rsid w:val="00981627"/>
    <w:rsid w:val="00987B9A"/>
    <w:rsid w:val="00990BB9"/>
    <w:rsid w:val="00992882"/>
    <w:rsid w:val="00993791"/>
    <w:rsid w:val="00996376"/>
    <w:rsid w:val="00997925"/>
    <w:rsid w:val="00997F44"/>
    <w:rsid w:val="009B29F2"/>
    <w:rsid w:val="009D4229"/>
    <w:rsid w:val="009D7D9A"/>
    <w:rsid w:val="009E1C2C"/>
    <w:rsid w:val="00A229FC"/>
    <w:rsid w:val="00A26B17"/>
    <w:rsid w:val="00A30FAC"/>
    <w:rsid w:val="00A32407"/>
    <w:rsid w:val="00A32BFB"/>
    <w:rsid w:val="00A34B48"/>
    <w:rsid w:val="00A449F0"/>
    <w:rsid w:val="00A500F2"/>
    <w:rsid w:val="00A5740B"/>
    <w:rsid w:val="00A70102"/>
    <w:rsid w:val="00A86F6C"/>
    <w:rsid w:val="00A91508"/>
    <w:rsid w:val="00AA11EE"/>
    <w:rsid w:val="00AA6103"/>
    <w:rsid w:val="00AB4602"/>
    <w:rsid w:val="00AB4766"/>
    <w:rsid w:val="00AC0914"/>
    <w:rsid w:val="00AC2019"/>
    <w:rsid w:val="00AC730E"/>
    <w:rsid w:val="00AD26EE"/>
    <w:rsid w:val="00AE6C86"/>
    <w:rsid w:val="00AE73F3"/>
    <w:rsid w:val="00AF2F34"/>
    <w:rsid w:val="00AF7F16"/>
    <w:rsid w:val="00B00277"/>
    <w:rsid w:val="00B0065D"/>
    <w:rsid w:val="00B044C1"/>
    <w:rsid w:val="00B06687"/>
    <w:rsid w:val="00B102C1"/>
    <w:rsid w:val="00B102C3"/>
    <w:rsid w:val="00B1164E"/>
    <w:rsid w:val="00B12E75"/>
    <w:rsid w:val="00B22BB5"/>
    <w:rsid w:val="00B249FC"/>
    <w:rsid w:val="00B33A04"/>
    <w:rsid w:val="00B34DD6"/>
    <w:rsid w:val="00B417F8"/>
    <w:rsid w:val="00B4366B"/>
    <w:rsid w:val="00B47525"/>
    <w:rsid w:val="00B64E57"/>
    <w:rsid w:val="00B80E31"/>
    <w:rsid w:val="00B819B4"/>
    <w:rsid w:val="00B8528A"/>
    <w:rsid w:val="00B906EA"/>
    <w:rsid w:val="00B94E82"/>
    <w:rsid w:val="00BA4895"/>
    <w:rsid w:val="00BC1792"/>
    <w:rsid w:val="00BD0CCD"/>
    <w:rsid w:val="00BD571D"/>
    <w:rsid w:val="00BE1653"/>
    <w:rsid w:val="00BE297B"/>
    <w:rsid w:val="00BE4EE9"/>
    <w:rsid w:val="00BF4FEE"/>
    <w:rsid w:val="00BF577E"/>
    <w:rsid w:val="00C02FCF"/>
    <w:rsid w:val="00C056F4"/>
    <w:rsid w:val="00C12E43"/>
    <w:rsid w:val="00C23DBF"/>
    <w:rsid w:val="00C246FC"/>
    <w:rsid w:val="00C3462C"/>
    <w:rsid w:val="00C60539"/>
    <w:rsid w:val="00C65177"/>
    <w:rsid w:val="00C73D54"/>
    <w:rsid w:val="00C8131B"/>
    <w:rsid w:val="00C84080"/>
    <w:rsid w:val="00C850E4"/>
    <w:rsid w:val="00C9451E"/>
    <w:rsid w:val="00CA03FB"/>
    <w:rsid w:val="00CA65E9"/>
    <w:rsid w:val="00CA7F75"/>
    <w:rsid w:val="00CB3AB9"/>
    <w:rsid w:val="00CC62EA"/>
    <w:rsid w:val="00CD4126"/>
    <w:rsid w:val="00CD59B7"/>
    <w:rsid w:val="00CE484F"/>
    <w:rsid w:val="00CF0B15"/>
    <w:rsid w:val="00D01469"/>
    <w:rsid w:val="00D11EDC"/>
    <w:rsid w:val="00D12D6C"/>
    <w:rsid w:val="00D14DFF"/>
    <w:rsid w:val="00D17389"/>
    <w:rsid w:val="00D26ADE"/>
    <w:rsid w:val="00D31873"/>
    <w:rsid w:val="00D34C57"/>
    <w:rsid w:val="00D3655F"/>
    <w:rsid w:val="00D45B8E"/>
    <w:rsid w:val="00D47362"/>
    <w:rsid w:val="00D47C50"/>
    <w:rsid w:val="00D5350B"/>
    <w:rsid w:val="00D542FC"/>
    <w:rsid w:val="00D570B7"/>
    <w:rsid w:val="00D66999"/>
    <w:rsid w:val="00D707FC"/>
    <w:rsid w:val="00D70FFA"/>
    <w:rsid w:val="00D76CAD"/>
    <w:rsid w:val="00D83B28"/>
    <w:rsid w:val="00D86558"/>
    <w:rsid w:val="00D87B0A"/>
    <w:rsid w:val="00D92EFC"/>
    <w:rsid w:val="00D95C4B"/>
    <w:rsid w:val="00DB073B"/>
    <w:rsid w:val="00DB1A12"/>
    <w:rsid w:val="00DC2D74"/>
    <w:rsid w:val="00DD1AC8"/>
    <w:rsid w:val="00DD358E"/>
    <w:rsid w:val="00DE1935"/>
    <w:rsid w:val="00E101C5"/>
    <w:rsid w:val="00E20E1E"/>
    <w:rsid w:val="00E2182E"/>
    <w:rsid w:val="00E21B63"/>
    <w:rsid w:val="00E401AC"/>
    <w:rsid w:val="00E45F67"/>
    <w:rsid w:val="00E540AB"/>
    <w:rsid w:val="00E5702C"/>
    <w:rsid w:val="00E61F11"/>
    <w:rsid w:val="00E62268"/>
    <w:rsid w:val="00E6648B"/>
    <w:rsid w:val="00E72A73"/>
    <w:rsid w:val="00E81233"/>
    <w:rsid w:val="00E839FE"/>
    <w:rsid w:val="00E83FBC"/>
    <w:rsid w:val="00E844CA"/>
    <w:rsid w:val="00E860D8"/>
    <w:rsid w:val="00EB578D"/>
    <w:rsid w:val="00EC1B7D"/>
    <w:rsid w:val="00ED2ACD"/>
    <w:rsid w:val="00EE6F1E"/>
    <w:rsid w:val="00F01449"/>
    <w:rsid w:val="00F0231D"/>
    <w:rsid w:val="00F13B40"/>
    <w:rsid w:val="00F27194"/>
    <w:rsid w:val="00F27EC5"/>
    <w:rsid w:val="00F32317"/>
    <w:rsid w:val="00F33A5C"/>
    <w:rsid w:val="00F40131"/>
    <w:rsid w:val="00F522D7"/>
    <w:rsid w:val="00F540E9"/>
    <w:rsid w:val="00F579AA"/>
    <w:rsid w:val="00F60D07"/>
    <w:rsid w:val="00F61677"/>
    <w:rsid w:val="00F61773"/>
    <w:rsid w:val="00F62A9D"/>
    <w:rsid w:val="00F655F4"/>
    <w:rsid w:val="00F66A48"/>
    <w:rsid w:val="00F6741A"/>
    <w:rsid w:val="00F800D0"/>
    <w:rsid w:val="00F8274D"/>
    <w:rsid w:val="00F83567"/>
    <w:rsid w:val="00F875B2"/>
    <w:rsid w:val="00F87A29"/>
    <w:rsid w:val="00F90A4A"/>
    <w:rsid w:val="00F97986"/>
    <w:rsid w:val="00F97D5A"/>
    <w:rsid w:val="00FA12EC"/>
    <w:rsid w:val="00FB3DF1"/>
    <w:rsid w:val="00FB577D"/>
    <w:rsid w:val="00FB5CA4"/>
    <w:rsid w:val="00FD470E"/>
    <w:rsid w:val="00FD57E9"/>
    <w:rsid w:val="00FE4FC0"/>
    <w:rsid w:val="122DD98A"/>
    <w:rsid w:val="1A90B5EA"/>
    <w:rsid w:val="1CB3C973"/>
    <w:rsid w:val="318482D9"/>
    <w:rsid w:val="348A3B84"/>
    <w:rsid w:val="34CB6634"/>
    <w:rsid w:val="3C0E74F5"/>
    <w:rsid w:val="4CD91441"/>
    <w:rsid w:val="51DB6589"/>
    <w:rsid w:val="53C9A7CA"/>
    <w:rsid w:val="570E3501"/>
    <w:rsid w:val="5D30707A"/>
    <w:rsid w:val="6025210C"/>
    <w:rsid w:val="66208235"/>
    <w:rsid w:val="6D3752FB"/>
    <w:rsid w:val="7C6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F979C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@MS PMincho" w:eastAsiaTheme="minorEastAsia" w:hAnsi="@MS PMincho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8" w:unhideWhenUsed="1"/>
    <w:lsdException w:name="toc 2" w:semiHidden="1" w:uiPriority="38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0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8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546D46"/>
    <w:pPr>
      <w:spacing w:before="320" w:after="120"/>
      <w:ind w:right="-618"/>
      <w:outlineLvl w:val="0"/>
    </w:pPr>
    <w:rPr>
      <w:rFonts w:eastAsia="Times New Roman" w:cs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D46"/>
    <w:rPr>
      <w:rFonts w:eastAsia="Times New Roman" w:cs="Times New Roman"/>
      <w:b/>
      <w:bCs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9E1C2C"/>
    <w:pPr>
      <w:numPr>
        <w:numId w:val="29"/>
      </w:numPr>
      <w:spacing w:before="80" w:after="80" w:line="280" w:lineRule="exact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cs="@MS P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cs="@MS PMincho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5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F83567"/>
    <w:pPr>
      <w:spacing w:before="360" w:after="36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AA6103"/>
    <w:rPr>
      <w:rFonts w:ascii="Arial" w:eastAsiaTheme="majorEastAsia" w:hAnsi="Arial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aliases w:val="Bullet Point List"/>
    <w:basedOn w:val="Normal"/>
    <w:link w:val="ListParagraphChar"/>
    <w:autoRedefine/>
    <w:qFormat/>
    <w:rsid w:val="00340461"/>
    <w:pPr>
      <w:numPr>
        <w:numId w:val="2"/>
      </w:numPr>
      <w:spacing w:before="12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0E2329"/>
    <w:pPr>
      <w:numPr>
        <w:numId w:val="3"/>
      </w:numPr>
      <w:spacing w:before="200" w:after="240"/>
    </w:pPr>
    <w:rPr>
      <w:rFonts w:eastAsia="Times New Roman" w:cs="Times New Roman"/>
      <w:bCs/>
    </w:rPr>
  </w:style>
  <w:style w:type="character" w:customStyle="1" w:styleId="NumberedListChar">
    <w:name w:val="Numbered List Char"/>
    <w:basedOn w:val="DefaultParagraphFont"/>
    <w:link w:val="NumberedList"/>
    <w:rsid w:val="000E2329"/>
    <w:rPr>
      <w:rFonts w:eastAsia="Times New Roman" w:cs="Times New Roman"/>
      <w:bCs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477C43"/>
    <w:pPr>
      <w:spacing w:before="120" w:after="120"/>
    </w:pPr>
    <w:rPr>
      <w:rFonts w:eastAsia="Times New Roman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477C43"/>
    <w:rPr>
      <w:rFonts w:eastAsia="Times New Roman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F0198"/>
    <w:rPr>
      <w:rFonts w:ascii="@MS PMincho" w:hAnsi="@MS PMincho"/>
      <w:i/>
      <w:iCs/>
      <w:color w:val="595959" w:themeColor="text1" w:themeTint="A6"/>
      <w:sz w:val="22"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character" w:customStyle="1" w:styleId="ListParagraphChar">
    <w:name w:val="List Paragraph Char"/>
    <w:aliases w:val="Bullet Point List Char"/>
    <w:link w:val="ListParagraph"/>
    <w:uiPriority w:val="34"/>
    <w:rsid w:val="00157B90"/>
  </w:style>
  <w:style w:type="paragraph" w:customStyle="1" w:styleId="-Normal1-">
    <w:name w:val="-Normal1-"/>
    <w:autoRedefine/>
    <w:qFormat/>
    <w:rsid w:val="00157B90"/>
    <w:pPr>
      <w:ind w:left="29" w:right="34"/>
    </w:pPr>
    <w:rPr>
      <w:rFonts w:eastAsia="Times New Roman" w:cs="Arial"/>
      <w:color w:val="000000" w:themeColor="text1"/>
      <w:sz w:val="20"/>
      <w:lang w:eastAsia="en-AU"/>
    </w:rPr>
  </w:style>
  <w:style w:type="character" w:styleId="FollowedHyperlink">
    <w:name w:val="FollowedHyperlink"/>
    <w:basedOn w:val="DefaultParagraphFont"/>
    <w:uiPriority w:val="98"/>
    <w:semiHidden/>
    <w:unhideWhenUsed/>
    <w:rsid w:val="0063720E"/>
    <w:rPr>
      <w:color w:val="7F7F7F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8"/>
    <w:semiHidden/>
    <w:unhideWhenUsed/>
    <w:rsid w:val="00695DC9"/>
    <w:rPr>
      <w:color w:val="605E5C"/>
      <w:shd w:val="clear" w:color="auto" w:fill="E1DFDD"/>
    </w:rPr>
  </w:style>
  <w:style w:type="character" w:customStyle="1" w:styleId="BodytextChar">
    <w:name w:val="Body text Char"/>
    <w:link w:val="BodyText1"/>
    <w:locked/>
    <w:rsid w:val="00515E9F"/>
    <w:rPr>
      <w:rFonts w:ascii="Times New Roman" w:eastAsia="Times New Roman" w:hAnsi="Times New Roman" w:cs="Times New Roman"/>
      <w:bCs/>
    </w:rPr>
  </w:style>
  <w:style w:type="paragraph" w:customStyle="1" w:styleId="BodyText1">
    <w:name w:val="Body Text1"/>
    <w:basedOn w:val="BodyText"/>
    <w:link w:val="BodytextChar"/>
    <w:autoRedefine/>
    <w:rsid w:val="00515E9F"/>
    <w:pPr>
      <w:spacing w:after="240" w:line="264" w:lineRule="auto"/>
      <w:ind w:right="-22"/>
    </w:pPr>
    <w:rPr>
      <w:rFonts w:ascii="Times New Roman" w:eastAsia="Times New Roman" w:hAnsi="Times New Roman" w:cs="Times New Roman"/>
      <w:bCs/>
    </w:rPr>
  </w:style>
  <w:style w:type="paragraph" w:styleId="BodyText">
    <w:name w:val="Body Text"/>
    <w:basedOn w:val="Normal"/>
    <w:link w:val="BodyTextChar0"/>
    <w:uiPriority w:val="98"/>
    <w:semiHidden/>
    <w:unhideWhenUsed/>
    <w:rsid w:val="00515E9F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8"/>
    <w:semiHidden/>
    <w:rsid w:val="00515E9F"/>
  </w:style>
  <w:style w:type="paragraph" w:customStyle="1" w:styleId="ListBulletPoint">
    <w:name w:val="List Bullet Point"/>
    <w:basedOn w:val="ListParagraph"/>
    <w:link w:val="ListBulletPointChar"/>
    <w:qFormat/>
    <w:rsid w:val="00DC2D74"/>
    <w:pPr>
      <w:numPr>
        <w:numId w:val="15"/>
      </w:numPr>
      <w:spacing w:after="280" w:line="259" w:lineRule="auto"/>
      <w:contextualSpacing/>
    </w:pPr>
    <w:rPr>
      <w:rFonts w:eastAsiaTheme="minorHAnsi" w:cs="Arial"/>
      <w:sz w:val="24"/>
    </w:rPr>
  </w:style>
  <w:style w:type="character" w:customStyle="1" w:styleId="ListBulletPointChar">
    <w:name w:val="List Bullet Point Char"/>
    <w:basedOn w:val="ListParagraphChar"/>
    <w:link w:val="ListBulletPoint"/>
    <w:rsid w:val="00DC2D74"/>
    <w:rPr>
      <w:rFonts w:eastAsiaTheme="minorHAnsi" w:cs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D74"/>
    <w:pPr>
      <w:spacing w:after="160" w:line="240" w:lineRule="auto"/>
    </w:pPr>
    <w:rPr>
      <w:rFonts w:eastAsiaTheme="minorHAns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D74"/>
    <w:rPr>
      <w:rFonts w:eastAsiaTheme="minorHAnsi" w:cs="Arial"/>
      <w:sz w:val="20"/>
      <w:szCs w:val="20"/>
    </w:rPr>
  </w:style>
  <w:style w:type="paragraph" w:customStyle="1" w:styleId="Heading1Heading1">
    <w:name w:val="Heading 1 Heading 1"/>
    <w:next w:val="Normal"/>
    <w:link w:val="Heading1Heading1Char"/>
    <w:qFormat/>
    <w:rsid w:val="0097365D"/>
    <w:pPr>
      <w:spacing w:before="360" w:after="160" w:line="259" w:lineRule="auto"/>
    </w:pPr>
    <w:rPr>
      <w:rFonts w:eastAsiaTheme="minorHAnsi" w:cs="Arial"/>
      <w:b/>
      <w:sz w:val="28"/>
    </w:rPr>
  </w:style>
  <w:style w:type="character" w:customStyle="1" w:styleId="Heading1Heading1Char">
    <w:name w:val="Heading 1 Heading 1 Char"/>
    <w:basedOn w:val="DefaultParagraphFont"/>
    <w:link w:val="Heading1Heading1"/>
    <w:rsid w:val="0097365D"/>
    <w:rPr>
      <w:rFonts w:eastAsiaTheme="minorHAnsi" w:cs="Arial"/>
      <w:b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unhideWhenUsed/>
    <w:rsid w:val="001005A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1005A0"/>
    <w:rPr>
      <w:rFonts w:eastAsiaTheme="minorHAnsi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34"/>
    <w:unhideWhenUsed/>
    <w:qFormat/>
    <w:rsid w:val="00606A0F"/>
    <w:pPr>
      <w:spacing w:line="240" w:lineRule="auto"/>
    </w:pPr>
    <w:rPr>
      <w:i/>
      <w:iCs/>
      <w:color w:val="004B88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21B63"/>
    <w:rPr>
      <w:b/>
      <w:bCs/>
    </w:rPr>
  </w:style>
  <w:style w:type="character" w:styleId="Emphasis">
    <w:name w:val="Emphasis"/>
    <w:basedOn w:val="DefaultParagraphFont"/>
    <w:uiPriority w:val="20"/>
    <w:qFormat/>
    <w:rsid w:val="00E21B63"/>
    <w:rPr>
      <w:i/>
      <w:iCs/>
    </w:rPr>
  </w:style>
  <w:style w:type="paragraph" w:styleId="Revision">
    <w:name w:val="Revision"/>
    <w:hidden/>
    <w:uiPriority w:val="99"/>
    <w:semiHidden/>
    <w:rsid w:val="00432D5D"/>
  </w:style>
  <w:style w:type="character" w:styleId="FootnoteReference">
    <w:name w:val="footnote reference"/>
    <w:basedOn w:val="DefaultParagraphFont"/>
    <w:uiPriority w:val="98"/>
    <w:semiHidden/>
    <w:unhideWhenUsed/>
    <w:rsid w:val="00F13B40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40A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4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pc.sa.gov.au/responsibilities/protective-security-framework/information-security/south-australian-information-classification-system" TargetMode="External"/><Relationship Id="rId18" Type="http://schemas.openxmlformats.org/officeDocument/2006/relationships/hyperlink" Target="https://archives.sa.gov.au/sites/default/files/public/documents/FINAL%20-%20General%20Disposal%20Schedule%20No.%2030%20v2.pdf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www.dpc.sa.gov.au/responsibilities/ict-digital-cyber-security/policies-and-guidelines/electronic-communicatio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hrome-extension://efaidnbmnnnibpcajpcglclefindmkaj/https:/www.dpc.sa.gov.au/documents/rendition/South-Australian-Government-Intellectual-Property-Policy.pdf" TargetMode="External"/><Relationship Id="rId17" Type="http://schemas.openxmlformats.org/officeDocument/2006/relationships/hyperlink" Target="https://www.dpc.sa.gov.au/documents/rendition/South-Australian-Government-Intellectual-Property-Policy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sector.sa.gov.au/hr-and-policy-support/ethical-codes/code-of-ethics" TargetMode="External"/><Relationship Id="rId20" Type="http://schemas.openxmlformats.org/officeDocument/2006/relationships/hyperlink" Target="https://www.dpc.sa.gov.au/__data/assets/pdf_file/0003/120990/Using-sa.gov.au-as-a-sending-address-for-external-applications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ublicsector.sa.gov.au/hr-and-policy-support/code-of-ethics" TargetMode="External"/><Relationship Id="rId24" Type="http://schemas.openxmlformats.org/officeDocument/2006/relationships/hyperlink" Target="http://creativecommons.org/licenses/by/4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pc.sa.gov.au/digital/compliance" TargetMode="External"/><Relationship Id="rId23" Type="http://schemas.openxmlformats.org/officeDocument/2006/relationships/image" Target="http://i.creativecommons.org/l/by/2.5/au/88x31.png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dpc.sa.gov.au/responsibilities/ict-digital-cyber-security/ict-cyber-security-digital-strategy" TargetMode="External"/><Relationship Id="rId19" Type="http://schemas.openxmlformats.org/officeDocument/2006/relationships/hyperlink" Target="https://www.dpc.sa.gov.au/responsibilities/ict-digital-cyber-security/policies-and-guidelines/exemption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pc.sa.gov.au/digital/compliance" TargetMode="External"/><Relationship Id="rId14" Type="http://schemas.openxmlformats.org/officeDocument/2006/relationships/hyperlink" Target="https://www.dpc.sa.gov.au/responsibilities/ict-digital-cyber-security/policies-and-guidelines/exemption" TargetMode="External"/><Relationship Id="rId22" Type="http://schemas.openxmlformats.org/officeDocument/2006/relationships/image" Target="media/image1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B1352188</value>
    </field>
    <field name="Objective-Title">
      <value order="0">Email Usage Policy v1.0_final</value>
    </field>
    <field name="Objective-Description">
      <value order="0"/>
    </field>
    <field name="Objective-CreationStamp">
      <value order="0">2022-09-14T04:06:41Z</value>
    </field>
    <field name="Objective-IsApproved">
      <value order="0">false</value>
    </field>
    <field name="Objective-IsPublished">
      <value order="0">true</value>
    </field>
    <field name="Objective-DatePublished">
      <value order="0">2022-11-24T05:03:50Z</value>
    </field>
    <field name="Objective-ModificationStamp">
      <value order="0">2022-11-24T05:03:50Z</value>
    </field>
    <field name="Objective-Owner">
      <value order="0">Fleming, Julie</value>
    </field>
    <field name="Objective-Path">
      <value order="0">Objective Global Folder:DIVISIONAL FOLDER STRUCTURE:OFFICE OF THE CHIEF INFORMATION OFFICER:Internal Operations and Governance:Strategic Management:Policy:ICT and Digital Policy Management:Governance</value>
    </field>
    <field name="Objective-Parent">
      <value order="0">Governance</value>
    </field>
    <field name="Objective-State">
      <value order="0">Published</value>
    </field>
    <field name="Objective-VersionId">
      <value order="0">vB2071820</value>
    </field>
    <field name="Objective-Version">
      <value order="0">2.0</value>
    </field>
    <field name="Objective-VersionNumber">
      <value order="0">2</value>
    </field>
    <field name="Objective-VersionComment">
      <value order="0">Minor changes</value>
    </field>
    <field name="Objective-FileNumber">
      <value order="0">DPC18/1106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/>
      </field>
      <field name="Objective-Workgroup">
        <value order="0">NOT APPLICABLE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397E561D-9128-4E02-9487-32F6A9E5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2022-11-27T22:50:00Z</dcterms:created>
  <dcterms:modified xsi:type="dcterms:W3CDTF">2022-12-01T03:22:00Z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2022-11-27T22:50:47Z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e201a171-c950-4cbd-9d12-96b0e7d9cf25</vt:lpwstr>
  </property>
  <property fmtid="{D5CDD505-2E9C-101B-9397-08002B2CF9AE}" pid="11" name="MSIP_Label_77274858-3b1d-4431-8679-d878f40e28fd_ContentBits">
    <vt:lpwstr>1</vt:lpwstr>
  </property>
</Properties>
</file>