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2AC6B" w14:textId="19DDB868" w:rsidR="00BD1485" w:rsidRPr="008B5BDC" w:rsidRDefault="00801340" w:rsidP="001D7FFE">
      <w:pPr>
        <w:spacing w:before="840" w:after="240" w:line="240" w:lineRule="auto"/>
        <w:rPr>
          <w:rFonts w:eastAsia="MS Gothic" w:cs="Times New Roman"/>
          <w:b/>
          <w:color w:val="004B88"/>
          <w:spacing w:val="-10"/>
          <w:kern w:val="28"/>
          <w:sz w:val="28"/>
          <w:szCs w:val="32"/>
        </w:rPr>
      </w:pPr>
      <w:bookmarkStart w:id="0" w:name="_GoBack"/>
      <w:bookmarkEnd w:id="0"/>
      <w:r w:rsidRPr="008B5BDC">
        <w:rPr>
          <w:rFonts w:eastAsia="MS Gothic" w:cs="Times New Roman"/>
          <w:b/>
          <w:color w:val="004B88"/>
          <w:spacing w:val="-10"/>
          <w:kern w:val="28"/>
          <w:sz w:val="28"/>
          <w:szCs w:val="32"/>
        </w:rPr>
        <w:t>COMMONWEALTH FOREIGN ARRANGEMENTS SCHEME</w:t>
      </w:r>
    </w:p>
    <w:p w14:paraId="76CBCE97" w14:textId="5C856707" w:rsidR="001D7FFE" w:rsidRPr="008B5BDC" w:rsidRDefault="00801340" w:rsidP="001D7FFE">
      <w:pPr>
        <w:spacing w:after="360" w:line="240" w:lineRule="auto"/>
        <w:rPr>
          <w:rFonts w:eastAsia="MS Gothic" w:cs="Times New Roman"/>
          <w:b/>
          <w:color w:val="808285"/>
          <w:spacing w:val="-10"/>
          <w:kern w:val="28"/>
          <w:szCs w:val="24"/>
        </w:rPr>
      </w:pPr>
      <w:r w:rsidRPr="008B5BDC">
        <w:rPr>
          <w:rFonts w:eastAsia="MS Gothic" w:cs="Times New Roman"/>
          <w:b/>
          <w:color w:val="808285"/>
          <w:spacing w:val="-10"/>
          <w:kern w:val="28"/>
          <w:szCs w:val="24"/>
        </w:rPr>
        <w:t>GUIDELINE FOR SOUTH AUSTRALIAN GOVERNMENT</w:t>
      </w:r>
    </w:p>
    <w:p w14:paraId="0D93753E" w14:textId="77777777" w:rsidR="009F3C72" w:rsidRPr="00962184" w:rsidRDefault="009F3C72" w:rsidP="009F3C72">
      <w:pPr>
        <w:pStyle w:val="CabStandard"/>
        <w:spacing w:before="240" w:after="120"/>
        <w:rPr>
          <w:rFonts w:ascii="Arial" w:eastAsiaTheme="minorHAnsi" w:hAnsi="Arial" w:cs="Arial"/>
          <w:b/>
          <w:sz w:val="22"/>
          <w:szCs w:val="22"/>
          <w:lang w:val="en-AU" w:eastAsia="en-US"/>
        </w:rPr>
      </w:pPr>
      <w:r>
        <w:rPr>
          <w:rFonts w:ascii="Arial" w:eastAsiaTheme="minorHAnsi" w:hAnsi="Arial" w:cs="Arial"/>
          <w:b/>
          <w:sz w:val="22"/>
          <w:szCs w:val="22"/>
          <w:lang w:val="en-AU" w:eastAsia="en-US"/>
        </w:rPr>
        <w:t>Overview</w:t>
      </w:r>
    </w:p>
    <w:p w14:paraId="02609ADF" w14:textId="77777777" w:rsidR="00801340" w:rsidRPr="00801340" w:rsidRDefault="00801340" w:rsidP="00801340">
      <w:pPr>
        <w:spacing w:before="120" w:after="120" w:line="240" w:lineRule="auto"/>
        <w:rPr>
          <w:color w:val="000000"/>
          <w:sz w:val="22"/>
          <w:bdr w:val="none" w:sz="0" w:space="0" w:color="auto" w:frame="1"/>
        </w:rPr>
      </w:pPr>
      <w:r w:rsidRPr="00801340">
        <w:rPr>
          <w:color w:val="000000"/>
          <w:sz w:val="22"/>
          <w:bdr w:val="none" w:sz="0" w:space="0" w:color="auto" w:frame="1"/>
        </w:rPr>
        <w:t xml:space="preserve">The Commonwealth’s </w:t>
      </w:r>
      <w:hyperlink r:id="rId12" w:history="1">
        <w:r w:rsidRPr="00801340">
          <w:rPr>
            <w:rStyle w:val="Hyperlink"/>
            <w:sz w:val="22"/>
            <w:bdr w:val="none" w:sz="0" w:space="0" w:color="auto" w:frame="1"/>
          </w:rPr>
          <w:t>Foreign Arrangements Scheme</w:t>
        </w:r>
      </w:hyperlink>
      <w:r w:rsidRPr="00801340">
        <w:rPr>
          <w:color w:val="000000"/>
          <w:sz w:val="22"/>
          <w:bdr w:val="none" w:sz="0" w:space="0" w:color="auto" w:frame="1"/>
        </w:rPr>
        <w:t xml:space="preserve"> entered into force on 10 December 2020. </w:t>
      </w:r>
    </w:p>
    <w:p w14:paraId="7D9B78F2" w14:textId="3AE47A6B" w:rsidR="009F3C72" w:rsidRDefault="00801340" w:rsidP="00801340">
      <w:pPr>
        <w:spacing w:before="120" w:after="120" w:line="240" w:lineRule="auto"/>
        <w:rPr>
          <w:color w:val="000000"/>
          <w:sz w:val="22"/>
          <w:bdr w:val="none" w:sz="0" w:space="0" w:color="auto" w:frame="1"/>
        </w:rPr>
      </w:pPr>
      <w:r w:rsidRPr="00801340">
        <w:rPr>
          <w:color w:val="000000"/>
          <w:sz w:val="22"/>
          <w:bdr w:val="none" w:sz="0" w:space="0" w:color="auto" w:frame="1"/>
        </w:rPr>
        <w:t>Its purpose is to ensure that arrangements between state or territory governments (and their entities) and foreign entities</w:t>
      </w:r>
      <w:r>
        <w:rPr>
          <w:color w:val="000000"/>
          <w:sz w:val="22"/>
          <w:bdr w:val="none" w:sz="0" w:space="0" w:color="auto" w:frame="1"/>
        </w:rPr>
        <w:t xml:space="preserve"> </w:t>
      </w:r>
      <w:r w:rsidRPr="00801340">
        <w:rPr>
          <w:color w:val="000000"/>
          <w:sz w:val="22"/>
          <w:bdr w:val="none" w:sz="0" w:space="0" w:color="auto" w:frame="1"/>
        </w:rPr>
        <w:t>do not adversely affect Australia's foreign relations and are not inconsistent with Australia's foreign policy.</w:t>
      </w:r>
    </w:p>
    <w:p w14:paraId="6A39335C" w14:textId="7D07418E" w:rsidR="00252C3F" w:rsidRDefault="00252C3F" w:rsidP="00801340">
      <w:pPr>
        <w:spacing w:before="120" w:after="120" w:line="240" w:lineRule="auto"/>
        <w:rPr>
          <w:color w:val="000000"/>
          <w:sz w:val="22"/>
          <w:bdr w:val="none" w:sz="0" w:space="0" w:color="auto" w:frame="1"/>
        </w:rPr>
      </w:pPr>
      <w:r>
        <w:rPr>
          <w:color w:val="000000"/>
          <w:sz w:val="22"/>
          <w:bdr w:val="none" w:sz="0" w:space="0" w:color="auto" w:frame="1"/>
        </w:rPr>
        <w:t>This Guideline sets out the application of the Foreign Arrangements Scheme to South Australia.</w:t>
      </w:r>
    </w:p>
    <w:p w14:paraId="498169A7" w14:textId="5410D6D0" w:rsidR="00801340" w:rsidRDefault="00801340" w:rsidP="00801340">
      <w:pPr>
        <w:pStyle w:val="CabStandard"/>
        <w:spacing w:before="360" w:after="120"/>
        <w:rPr>
          <w:rFonts w:ascii="Arial" w:eastAsiaTheme="minorHAnsi" w:hAnsi="Arial" w:cs="Arial"/>
          <w:b/>
          <w:sz w:val="22"/>
          <w:szCs w:val="22"/>
          <w:lang w:val="en-AU" w:eastAsia="en-US"/>
        </w:rPr>
      </w:pPr>
      <w:r w:rsidRPr="00801340">
        <w:rPr>
          <w:rFonts w:ascii="Arial" w:eastAsiaTheme="minorHAnsi" w:hAnsi="Arial" w:cs="Arial"/>
          <w:b/>
          <w:sz w:val="22"/>
          <w:szCs w:val="22"/>
          <w:lang w:val="en-AU" w:eastAsia="en-US"/>
        </w:rPr>
        <w:t>Authority and accountability</w:t>
      </w:r>
    </w:p>
    <w:p w14:paraId="40BA38E7" w14:textId="00BA7FC9" w:rsidR="00801340" w:rsidRDefault="00801340" w:rsidP="00801340">
      <w:pPr>
        <w:spacing w:before="120" w:after="120" w:line="240" w:lineRule="auto"/>
        <w:rPr>
          <w:color w:val="000000"/>
          <w:sz w:val="22"/>
          <w:bdr w:val="none" w:sz="0" w:space="0" w:color="auto" w:frame="1"/>
        </w:rPr>
      </w:pPr>
      <w:r>
        <w:rPr>
          <w:color w:val="000000"/>
          <w:sz w:val="22"/>
          <w:bdr w:val="none" w:sz="0" w:space="0" w:color="auto" w:frame="1"/>
        </w:rPr>
        <w:t xml:space="preserve">Australia’s Minister for Foreign Affairs is provided the authority under the </w:t>
      </w:r>
      <w:r w:rsidRPr="00801340">
        <w:rPr>
          <w:i/>
          <w:iCs/>
          <w:color w:val="000000"/>
          <w:sz w:val="22"/>
          <w:bdr w:val="none" w:sz="0" w:space="0" w:color="auto" w:frame="1"/>
        </w:rPr>
        <w:t>Australia’s Foreign Relations (State and Territory Arrangements) Act 2020</w:t>
      </w:r>
      <w:r>
        <w:rPr>
          <w:color w:val="000000"/>
          <w:sz w:val="22"/>
          <w:bdr w:val="none" w:sz="0" w:space="0" w:color="auto" w:frame="1"/>
        </w:rPr>
        <w:t xml:space="preserve"> (the Act) to approve, or not, a proposal by a core </w:t>
      </w:r>
      <w:r w:rsidR="002F6541">
        <w:rPr>
          <w:color w:val="000000"/>
          <w:sz w:val="22"/>
          <w:bdr w:val="none" w:sz="0" w:space="0" w:color="auto" w:frame="1"/>
        </w:rPr>
        <w:t xml:space="preserve">South Australian </w:t>
      </w:r>
      <w:r>
        <w:rPr>
          <w:color w:val="000000"/>
          <w:sz w:val="22"/>
          <w:bdr w:val="none" w:sz="0" w:space="0" w:color="auto" w:frame="1"/>
        </w:rPr>
        <w:t xml:space="preserve">entity to negotiate or enter an arrangement with a core foreign entity. </w:t>
      </w:r>
    </w:p>
    <w:p w14:paraId="3BEEDBAD" w14:textId="485F5089" w:rsidR="00801340" w:rsidRPr="00801340" w:rsidRDefault="00801340" w:rsidP="00801340">
      <w:pPr>
        <w:spacing w:before="120" w:after="120" w:line="240" w:lineRule="auto"/>
        <w:rPr>
          <w:color w:val="000000"/>
          <w:sz w:val="22"/>
          <w:bdr w:val="none" w:sz="0" w:space="0" w:color="auto" w:frame="1"/>
        </w:rPr>
      </w:pPr>
      <w:r w:rsidRPr="00801340">
        <w:rPr>
          <w:color w:val="000000"/>
          <w:sz w:val="22"/>
          <w:bdr w:val="none" w:sz="0" w:space="0" w:color="auto" w:frame="1"/>
        </w:rPr>
        <w:t xml:space="preserve">A core </w:t>
      </w:r>
      <w:r w:rsidR="002F6541">
        <w:rPr>
          <w:color w:val="000000"/>
          <w:sz w:val="22"/>
          <w:bdr w:val="none" w:sz="0" w:space="0" w:color="auto" w:frame="1"/>
        </w:rPr>
        <w:t>South Australian entity</w:t>
      </w:r>
      <w:r w:rsidRPr="00801340">
        <w:rPr>
          <w:color w:val="000000"/>
          <w:sz w:val="22"/>
          <w:bdr w:val="none" w:sz="0" w:space="0" w:color="auto" w:frame="1"/>
        </w:rPr>
        <w:t xml:space="preserve"> must not </w:t>
      </w:r>
      <w:r w:rsidR="00AF36B1">
        <w:rPr>
          <w:color w:val="000000"/>
          <w:sz w:val="22"/>
          <w:bdr w:val="none" w:sz="0" w:space="0" w:color="auto" w:frame="1"/>
        </w:rPr>
        <w:t xml:space="preserve">commence negotiations with a core foreign entity to establish a foreign arrangement </w:t>
      </w:r>
      <w:r w:rsidRPr="00801340">
        <w:rPr>
          <w:color w:val="000000"/>
          <w:sz w:val="22"/>
          <w:bdr w:val="none" w:sz="0" w:space="0" w:color="auto" w:frame="1"/>
        </w:rPr>
        <w:t>without the Minister’s approval. The entity also must not enter the arrangement without the Minister’s approval.</w:t>
      </w:r>
    </w:p>
    <w:p w14:paraId="5DD69638" w14:textId="16728D02" w:rsidR="00801340" w:rsidRPr="00801340" w:rsidRDefault="00801340" w:rsidP="00801340">
      <w:pPr>
        <w:spacing w:before="120" w:after="120" w:line="240" w:lineRule="auto"/>
        <w:rPr>
          <w:color w:val="000000"/>
          <w:sz w:val="22"/>
          <w:bdr w:val="none" w:sz="0" w:space="0" w:color="auto" w:frame="1"/>
        </w:rPr>
      </w:pPr>
      <w:r w:rsidRPr="00801340">
        <w:rPr>
          <w:color w:val="000000"/>
          <w:sz w:val="22"/>
          <w:bdr w:val="none" w:sz="0" w:space="0" w:color="auto" w:frame="1"/>
        </w:rPr>
        <w:t xml:space="preserve">A </w:t>
      </w:r>
      <w:r w:rsidR="002F6541">
        <w:rPr>
          <w:color w:val="000000"/>
          <w:sz w:val="22"/>
          <w:bdr w:val="none" w:sz="0" w:space="0" w:color="auto" w:frame="1"/>
        </w:rPr>
        <w:t>core South Australian entity</w:t>
      </w:r>
      <w:r w:rsidRPr="00801340">
        <w:rPr>
          <w:color w:val="000000"/>
          <w:sz w:val="22"/>
          <w:bdr w:val="none" w:sz="0" w:space="0" w:color="auto" w:frame="1"/>
        </w:rPr>
        <w:t xml:space="preserve"> must also notify the Minister about any proposal to enter an arrangement with a non-core foreign entity</w:t>
      </w:r>
      <w:r w:rsidR="002F6541">
        <w:rPr>
          <w:color w:val="000000"/>
          <w:sz w:val="22"/>
          <w:bdr w:val="none" w:sz="0" w:space="0" w:color="auto" w:frame="1"/>
        </w:rPr>
        <w:t>.</w:t>
      </w:r>
      <w:r w:rsidRPr="00801340">
        <w:rPr>
          <w:color w:val="000000"/>
          <w:sz w:val="22"/>
          <w:bdr w:val="none" w:sz="0" w:space="0" w:color="auto" w:frame="1"/>
        </w:rPr>
        <w:t xml:space="preserve"> The entity must also notify the Minister within 14</w:t>
      </w:r>
      <w:r w:rsidR="005B56F7">
        <w:rPr>
          <w:color w:val="000000"/>
          <w:sz w:val="22"/>
          <w:bdr w:val="none" w:sz="0" w:space="0" w:color="auto" w:frame="1"/>
        </w:rPr>
        <w:t> </w:t>
      </w:r>
      <w:r w:rsidRPr="00801340">
        <w:rPr>
          <w:color w:val="000000"/>
          <w:sz w:val="22"/>
          <w:bdr w:val="none" w:sz="0" w:space="0" w:color="auto" w:frame="1"/>
        </w:rPr>
        <w:t xml:space="preserve">days of entering the arrangement. </w:t>
      </w:r>
    </w:p>
    <w:p w14:paraId="4CBB0859" w14:textId="51AB62C8" w:rsidR="002F6541" w:rsidRDefault="00801340" w:rsidP="00801340">
      <w:pPr>
        <w:spacing w:before="120" w:after="120" w:line="240" w:lineRule="auto"/>
        <w:rPr>
          <w:color w:val="000000"/>
          <w:sz w:val="22"/>
          <w:bdr w:val="none" w:sz="0" w:space="0" w:color="auto" w:frame="1"/>
        </w:rPr>
      </w:pPr>
      <w:r w:rsidRPr="00801340">
        <w:rPr>
          <w:color w:val="000000"/>
          <w:sz w:val="22"/>
          <w:bdr w:val="none" w:sz="0" w:space="0" w:color="auto" w:frame="1"/>
        </w:rPr>
        <w:t xml:space="preserve">The Act provides that the Minister may make a declaration that a foreign arrangement between a </w:t>
      </w:r>
      <w:r w:rsidR="002F6541">
        <w:rPr>
          <w:color w:val="000000"/>
          <w:sz w:val="22"/>
          <w:bdr w:val="none" w:sz="0" w:space="0" w:color="auto" w:frame="1"/>
        </w:rPr>
        <w:t xml:space="preserve">South Australian </w:t>
      </w:r>
      <w:r w:rsidRPr="00801340">
        <w:rPr>
          <w:color w:val="000000"/>
          <w:sz w:val="22"/>
          <w:bdr w:val="none" w:sz="0" w:space="0" w:color="auto" w:frame="1"/>
        </w:rPr>
        <w:t xml:space="preserve">entity and a foreign entity is invalid and unenforceable, required to be varied or terminated, or not in operation (depending on the nature of the arrangement), to the extent specified in the declaration. </w:t>
      </w:r>
    </w:p>
    <w:p w14:paraId="01565B18" w14:textId="783CBA11" w:rsidR="00801340" w:rsidRPr="00801340" w:rsidRDefault="00801340" w:rsidP="00801340">
      <w:pPr>
        <w:spacing w:before="120" w:after="120" w:line="240" w:lineRule="auto"/>
        <w:rPr>
          <w:color w:val="000000"/>
          <w:sz w:val="22"/>
          <w:bdr w:val="none" w:sz="0" w:space="0" w:color="auto" w:frame="1"/>
        </w:rPr>
      </w:pPr>
      <w:r w:rsidRPr="00801340">
        <w:rPr>
          <w:color w:val="000000"/>
          <w:sz w:val="22"/>
          <w:bdr w:val="none" w:sz="0" w:space="0" w:color="auto" w:frame="1"/>
        </w:rPr>
        <w:t>If the Minister makes such a declaration, the entities will also be prohibited from giving effect to the arrangement and from holding out that they are able to give effect to the arrangement, to the extent specified in the declaration.</w:t>
      </w:r>
    </w:p>
    <w:p w14:paraId="5814CAE5" w14:textId="40A36DEB" w:rsidR="00801340" w:rsidRPr="00801340" w:rsidRDefault="009E07A5" w:rsidP="00801340">
      <w:pPr>
        <w:pStyle w:val="CabStandard"/>
        <w:spacing w:before="360" w:after="120"/>
        <w:rPr>
          <w:rFonts w:ascii="Arial" w:eastAsiaTheme="minorHAnsi" w:hAnsi="Arial" w:cs="Arial"/>
          <w:b/>
          <w:sz w:val="22"/>
          <w:szCs w:val="22"/>
          <w:lang w:val="en-AU" w:eastAsia="en-US"/>
        </w:rPr>
      </w:pPr>
      <w:r>
        <w:rPr>
          <w:rFonts w:ascii="Arial" w:eastAsiaTheme="minorHAnsi" w:hAnsi="Arial" w:cs="Arial"/>
          <w:b/>
          <w:sz w:val="22"/>
          <w:szCs w:val="22"/>
          <w:lang w:val="en-AU" w:eastAsia="en-US"/>
        </w:rPr>
        <w:t>Scope</w:t>
      </w:r>
    </w:p>
    <w:p w14:paraId="53823C5A" w14:textId="21E61B76" w:rsidR="005B56F7" w:rsidRPr="005B56F7" w:rsidRDefault="005B56F7" w:rsidP="0011316B">
      <w:pPr>
        <w:spacing w:before="120" w:after="120" w:line="240" w:lineRule="auto"/>
        <w:rPr>
          <w:i/>
          <w:iCs/>
          <w:color w:val="000000"/>
          <w:sz w:val="22"/>
          <w:bdr w:val="none" w:sz="0" w:space="0" w:color="auto" w:frame="1"/>
        </w:rPr>
      </w:pPr>
      <w:r w:rsidRPr="005B56F7">
        <w:rPr>
          <w:i/>
          <w:iCs/>
          <w:color w:val="000000"/>
          <w:sz w:val="22"/>
          <w:bdr w:val="none" w:sz="0" w:space="0" w:color="auto" w:frame="1"/>
        </w:rPr>
        <w:t>Core foreign arrangements</w:t>
      </w:r>
    </w:p>
    <w:p w14:paraId="4652363F" w14:textId="7D0F6AD4" w:rsidR="0011316B" w:rsidRPr="0011316B" w:rsidRDefault="0011316B" w:rsidP="0011316B">
      <w:pPr>
        <w:spacing w:before="120" w:after="120" w:line="240" w:lineRule="auto"/>
        <w:rPr>
          <w:color w:val="000000"/>
          <w:sz w:val="22"/>
          <w:bdr w:val="none" w:sz="0" w:space="0" w:color="auto" w:frame="1"/>
        </w:rPr>
      </w:pPr>
      <w:r w:rsidRPr="0011316B">
        <w:rPr>
          <w:color w:val="000000"/>
          <w:sz w:val="22"/>
          <w:bdr w:val="none" w:sz="0" w:space="0" w:color="auto" w:frame="1"/>
        </w:rPr>
        <w:t xml:space="preserve">Pursuant to the Act, a </w:t>
      </w:r>
      <w:r w:rsidRPr="0011316B">
        <w:rPr>
          <w:b/>
          <w:bCs/>
          <w:color w:val="000000"/>
          <w:sz w:val="22"/>
          <w:bdr w:val="none" w:sz="0" w:space="0" w:color="auto" w:frame="1"/>
        </w:rPr>
        <w:t>core South Australian entity</w:t>
      </w:r>
      <w:r w:rsidRPr="0011316B">
        <w:rPr>
          <w:color w:val="000000"/>
          <w:sz w:val="22"/>
          <w:bdr w:val="none" w:sz="0" w:space="0" w:color="auto" w:frame="1"/>
        </w:rPr>
        <w:t xml:space="preserve"> includes:</w:t>
      </w:r>
    </w:p>
    <w:p w14:paraId="057864B3" w14:textId="1D23AC8C" w:rsidR="0011316B" w:rsidRPr="0011316B" w:rsidRDefault="0011316B" w:rsidP="0011316B">
      <w:pPr>
        <w:pStyle w:val="ListParagraph"/>
        <w:numPr>
          <w:ilvl w:val="0"/>
          <w:numId w:val="28"/>
        </w:numPr>
        <w:spacing w:before="120" w:after="120" w:line="240" w:lineRule="auto"/>
        <w:ind w:left="714" w:hanging="357"/>
        <w:contextualSpacing w:val="0"/>
        <w:rPr>
          <w:color w:val="000000"/>
          <w:sz w:val="22"/>
          <w:bdr w:val="none" w:sz="0" w:space="0" w:color="auto" w:frame="1"/>
        </w:rPr>
      </w:pPr>
      <w:r w:rsidRPr="0011316B">
        <w:rPr>
          <w:color w:val="000000"/>
          <w:sz w:val="22"/>
          <w:bdr w:val="none" w:sz="0" w:space="0" w:color="auto" w:frame="1"/>
        </w:rPr>
        <w:t>South Australia</w:t>
      </w:r>
    </w:p>
    <w:p w14:paraId="7C9F3DBD" w14:textId="4C843842" w:rsidR="0011316B" w:rsidRPr="0011316B" w:rsidRDefault="0011316B" w:rsidP="0011316B">
      <w:pPr>
        <w:pStyle w:val="ListParagraph"/>
        <w:numPr>
          <w:ilvl w:val="0"/>
          <w:numId w:val="28"/>
        </w:numPr>
        <w:spacing w:before="120" w:after="120" w:line="240" w:lineRule="auto"/>
        <w:ind w:left="714" w:hanging="357"/>
        <w:contextualSpacing w:val="0"/>
        <w:rPr>
          <w:color w:val="000000"/>
          <w:sz w:val="22"/>
          <w:bdr w:val="none" w:sz="0" w:space="0" w:color="auto" w:frame="1"/>
        </w:rPr>
      </w:pPr>
      <w:r>
        <w:rPr>
          <w:color w:val="000000"/>
          <w:sz w:val="22"/>
          <w:bdr w:val="none" w:sz="0" w:space="0" w:color="auto" w:frame="1"/>
        </w:rPr>
        <w:t>t</w:t>
      </w:r>
      <w:r w:rsidRPr="0011316B">
        <w:rPr>
          <w:color w:val="000000"/>
          <w:sz w:val="22"/>
          <w:bdr w:val="none" w:sz="0" w:space="0" w:color="auto" w:frame="1"/>
        </w:rPr>
        <w:t>he Government of South Australia</w:t>
      </w:r>
      <w:r>
        <w:rPr>
          <w:color w:val="000000"/>
          <w:sz w:val="22"/>
          <w:bdr w:val="none" w:sz="0" w:space="0" w:color="auto" w:frame="1"/>
        </w:rPr>
        <w:t>, and</w:t>
      </w:r>
    </w:p>
    <w:p w14:paraId="683F4527" w14:textId="290AD64E" w:rsidR="0011316B" w:rsidRPr="0011316B" w:rsidRDefault="0011316B" w:rsidP="0011316B">
      <w:pPr>
        <w:pStyle w:val="ListParagraph"/>
        <w:numPr>
          <w:ilvl w:val="0"/>
          <w:numId w:val="28"/>
        </w:numPr>
        <w:spacing w:before="120" w:after="120" w:line="240" w:lineRule="auto"/>
        <w:ind w:left="714" w:hanging="357"/>
        <w:contextualSpacing w:val="0"/>
        <w:rPr>
          <w:color w:val="000000"/>
          <w:sz w:val="22"/>
          <w:bdr w:val="none" w:sz="0" w:space="0" w:color="auto" w:frame="1"/>
        </w:rPr>
      </w:pPr>
      <w:r>
        <w:rPr>
          <w:color w:val="000000"/>
          <w:sz w:val="22"/>
          <w:bdr w:val="none" w:sz="0" w:space="0" w:color="auto" w:frame="1"/>
        </w:rPr>
        <w:t>a</w:t>
      </w:r>
      <w:r w:rsidRPr="0011316B">
        <w:rPr>
          <w:color w:val="000000"/>
          <w:sz w:val="22"/>
          <w:bdr w:val="none" w:sz="0" w:space="0" w:color="auto" w:frame="1"/>
        </w:rPr>
        <w:t xml:space="preserve"> department or agency </w:t>
      </w:r>
      <w:r w:rsidR="00252C3F">
        <w:rPr>
          <w:color w:val="000000"/>
          <w:sz w:val="22"/>
          <w:bdr w:val="none" w:sz="0" w:space="0" w:color="auto" w:frame="1"/>
        </w:rPr>
        <w:t xml:space="preserve">(however described) </w:t>
      </w:r>
      <w:r w:rsidRPr="0011316B">
        <w:rPr>
          <w:color w:val="000000"/>
          <w:sz w:val="22"/>
          <w:bdr w:val="none" w:sz="0" w:space="0" w:color="auto" w:frame="1"/>
        </w:rPr>
        <w:t>of the Government of South Australia</w:t>
      </w:r>
      <w:r>
        <w:rPr>
          <w:color w:val="000000"/>
          <w:sz w:val="22"/>
          <w:bdr w:val="none" w:sz="0" w:space="0" w:color="auto" w:frame="1"/>
        </w:rPr>
        <w:t xml:space="preserve"> (including certain statutory bodies/state-owned enterprises).</w:t>
      </w:r>
    </w:p>
    <w:p w14:paraId="65D8C1A4" w14:textId="4789ACE2" w:rsidR="0011316B" w:rsidRDefault="0011316B" w:rsidP="00801340">
      <w:pPr>
        <w:spacing w:before="120" w:after="120" w:line="240" w:lineRule="auto"/>
        <w:rPr>
          <w:sz w:val="22"/>
        </w:rPr>
      </w:pPr>
      <w:r>
        <w:rPr>
          <w:sz w:val="22"/>
        </w:rPr>
        <w:t xml:space="preserve">A </w:t>
      </w:r>
      <w:r w:rsidRPr="0011316B">
        <w:rPr>
          <w:b/>
          <w:bCs/>
          <w:sz w:val="22"/>
        </w:rPr>
        <w:t>core foreign entity</w:t>
      </w:r>
      <w:r>
        <w:rPr>
          <w:sz w:val="22"/>
        </w:rPr>
        <w:t xml:space="preserve"> includes:</w:t>
      </w:r>
    </w:p>
    <w:p w14:paraId="38230B21" w14:textId="79090797" w:rsidR="0011316B" w:rsidRPr="0011316B" w:rsidRDefault="0011316B" w:rsidP="0011316B">
      <w:pPr>
        <w:pStyle w:val="ListParagraph"/>
        <w:numPr>
          <w:ilvl w:val="0"/>
          <w:numId w:val="28"/>
        </w:numPr>
        <w:spacing w:before="120" w:after="120" w:line="240" w:lineRule="auto"/>
        <w:ind w:left="714" w:hanging="357"/>
        <w:contextualSpacing w:val="0"/>
        <w:rPr>
          <w:color w:val="000000"/>
          <w:sz w:val="22"/>
          <w:bdr w:val="none" w:sz="0" w:space="0" w:color="auto" w:frame="1"/>
        </w:rPr>
      </w:pPr>
      <w:r>
        <w:rPr>
          <w:color w:val="000000"/>
          <w:sz w:val="22"/>
          <w:bdr w:val="none" w:sz="0" w:space="0" w:color="auto" w:frame="1"/>
        </w:rPr>
        <w:t>a</w:t>
      </w:r>
      <w:r w:rsidRPr="0011316B">
        <w:rPr>
          <w:color w:val="000000"/>
          <w:sz w:val="22"/>
          <w:bdr w:val="none" w:sz="0" w:space="0" w:color="auto" w:frame="1"/>
        </w:rPr>
        <w:t xml:space="preserve"> foreign country</w:t>
      </w:r>
    </w:p>
    <w:p w14:paraId="336EC19D" w14:textId="7AF5E880" w:rsidR="0011316B" w:rsidRPr="0011316B" w:rsidRDefault="0011316B" w:rsidP="0011316B">
      <w:pPr>
        <w:pStyle w:val="ListParagraph"/>
        <w:numPr>
          <w:ilvl w:val="0"/>
          <w:numId w:val="28"/>
        </w:numPr>
        <w:spacing w:before="120" w:after="120" w:line="240" w:lineRule="auto"/>
        <w:ind w:left="714" w:hanging="357"/>
        <w:contextualSpacing w:val="0"/>
        <w:rPr>
          <w:color w:val="000000"/>
          <w:sz w:val="22"/>
          <w:bdr w:val="none" w:sz="0" w:space="0" w:color="auto" w:frame="1"/>
        </w:rPr>
      </w:pPr>
      <w:r w:rsidRPr="0011316B">
        <w:rPr>
          <w:color w:val="000000"/>
          <w:sz w:val="22"/>
          <w:bdr w:val="none" w:sz="0" w:space="0" w:color="auto" w:frame="1"/>
        </w:rPr>
        <w:t>the national government of a foreign country</w:t>
      </w:r>
      <w:r>
        <w:rPr>
          <w:color w:val="000000"/>
          <w:sz w:val="22"/>
          <w:bdr w:val="none" w:sz="0" w:space="0" w:color="auto" w:frame="1"/>
        </w:rPr>
        <w:t>, and</w:t>
      </w:r>
    </w:p>
    <w:p w14:paraId="3B066898" w14:textId="560FC6EB" w:rsidR="0011316B" w:rsidRPr="0011316B" w:rsidRDefault="0011316B" w:rsidP="0011316B">
      <w:pPr>
        <w:pStyle w:val="ListParagraph"/>
        <w:numPr>
          <w:ilvl w:val="0"/>
          <w:numId w:val="28"/>
        </w:numPr>
        <w:spacing w:before="120" w:after="120" w:line="240" w:lineRule="auto"/>
        <w:ind w:left="714" w:hanging="357"/>
        <w:contextualSpacing w:val="0"/>
        <w:rPr>
          <w:color w:val="000000"/>
          <w:sz w:val="22"/>
          <w:bdr w:val="none" w:sz="0" w:space="0" w:color="auto" w:frame="1"/>
        </w:rPr>
      </w:pPr>
      <w:r w:rsidRPr="0011316B">
        <w:rPr>
          <w:color w:val="000000"/>
          <w:sz w:val="22"/>
          <w:bdr w:val="none" w:sz="0" w:space="0" w:color="auto" w:frame="1"/>
        </w:rPr>
        <w:t xml:space="preserve">a </w:t>
      </w:r>
      <w:r>
        <w:rPr>
          <w:color w:val="000000"/>
          <w:sz w:val="22"/>
          <w:bdr w:val="none" w:sz="0" w:space="0" w:color="auto" w:frame="1"/>
        </w:rPr>
        <w:t>d</w:t>
      </w:r>
      <w:r w:rsidRPr="0011316B">
        <w:rPr>
          <w:color w:val="000000"/>
          <w:sz w:val="22"/>
          <w:bdr w:val="none" w:sz="0" w:space="0" w:color="auto" w:frame="1"/>
        </w:rPr>
        <w:t>epartment or agency (however described) of the national government of a foreign country</w:t>
      </w:r>
      <w:r>
        <w:rPr>
          <w:color w:val="000000"/>
          <w:sz w:val="22"/>
          <w:bdr w:val="none" w:sz="0" w:space="0" w:color="auto" w:frame="1"/>
        </w:rPr>
        <w:t>.</w:t>
      </w:r>
    </w:p>
    <w:p w14:paraId="06DDECFF" w14:textId="77777777" w:rsidR="009E07A5" w:rsidRDefault="00252C3F" w:rsidP="00252C3F">
      <w:pPr>
        <w:spacing w:before="120" w:after="120" w:line="240" w:lineRule="auto"/>
        <w:rPr>
          <w:sz w:val="22"/>
        </w:rPr>
      </w:pPr>
      <w:r w:rsidRPr="00252C3F">
        <w:rPr>
          <w:sz w:val="22"/>
        </w:rPr>
        <w:lastRenderedPageBreak/>
        <w:t xml:space="preserve">A </w:t>
      </w:r>
      <w:r w:rsidRPr="00252C3F">
        <w:rPr>
          <w:b/>
          <w:bCs/>
          <w:sz w:val="22"/>
        </w:rPr>
        <w:t>core foreign arrangement</w:t>
      </w:r>
      <w:r w:rsidRPr="00252C3F">
        <w:rPr>
          <w:sz w:val="22"/>
        </w:rPr>
        <w:t xml:space="preserve"> is an arrangement between</w:t>
      </w:r>
      <w:r w:rsidR="009E07A5">
        <w:rPr>
          <w:sz w:val="22"/>
        </w:rPr>
        <w:t>:</w:t>
      </w:r>
    </w:p>
    <w:p w14:paraId="07BA410F" w14:textId="0AD9A0A5" w:rsidR="0011316B" w:rsidRPr="009E07A5" w:rsidRDefault="00252C3F" w:rsidP="009E07A5">
      <w:pPr>
        <w:pStyle w:val="ListParagraph"/>
        <w:numPr>
          <w:ilvl w:val="0"/>
          <w:numId w:val="31"/>
        </w:numPr>
        <w:spacing w:before="120" w:after="120" w:line="240" w:lineRule="auto"/>
        <w:ind w:left="714" w:hanging="357"/>
        <w:contextualSpacing w:val="0"/>
        <w:rPr>
          <w:sz w:val="22"/>
        </w:rPr>
      </w:pPr>
      <w:r w:rsidRPr="009E07A5">
        <w:rPr>
          <w:sz w:val="22"/>
        </w:rPr>
        <w:t xml:space="preserve">a </w:t>
      </w:r>
      <w:r w:rsidRPr="009E07A5">
        <w:rPr>
          <w:b/>
          <w:bCs/>
          <w:sz w:val="22"/>
        </w:rPr>
        <w:t>core South Australian entity</w:t>
      </w:r>
      <w:r w:rsidRPr="009E07A5">
        <w:rPr>
          <w:sz w:val="22"/>
        </w:rPr>
        <w:t xml:space="preserve"> and a </w:t>
      </w:r>
      <w:r w:rsidRPr="009E07A5">
        <w:rPr>
          <w:b/>
          <w:bCs/>
          <w:sz w:val="22"/>
        </w:rPr>
        <w:t>core foreign entity</w:t>
      </w:r>
      <w:r w:rsidR="005B56F7" w:rsidRPr="009E07A5">
        <w:rPr>
          <w:sz w:val="22"/>
        </w:rPr>
        <w:t xml:space="preserve">, </w:t>
      </w:r>
      <w:r w:rsidRPr="009E07A5">
        <w:rPr>
          <w:sz w:val="22"/>
        </w:rPr>
        <w:t>whether or not other entities are also a party to the arrangement.</w:t>
      </w:r>
    </w:p>
    <w:p w14:paraId="78C79BA6" w14:textId="77777777" w:rsidR="005B56F7" w:rsidRPr="005B56F7" w:rsidRDefault="005B56F7" w:rsidP="005B56F7">
      <w:pPr>
        <w:spacing w:before="360" w:after="120" w:line="240" w:lineRule="auto"/>
        <w:rPr>
          <w:i/>
          <w:iCs/>
          <w:color w:val="000000"/>
          <w:sz w:val="22"/>
          <w:bdr w:val="none" w:sz="0" w:space="0" w:color="auto" w:frame="1"/>
        </w:rPr>
      </w:pPr>
      <w:r w:rsidRPr="005B56F7">
        <w:rPr>
          <w:i/>
          <w:iCs/>
          <w:color w:val="000000"/>
          <w:sz w:val="22"/>
          <w:bdr w:val="none" w:sz="0" w:space="0" w:color="auto" w:frame="1"/>
        </w:rPr>
        <w:t>Non-core foreign arrangements</w:t>
      </w:r>
    </w:p>
    <w:p w14:paraId="72D6E3D5" w14:textId="00ED999F" w:rsidR="005B56F7" w:rsidRPr="0011316B" w:rsidRDefault="005B56F7" w:rsidP="005B56F7">
      <w:pPr>
        <w:spacing w:before="120" w:after="120" w:line="240" w:lineRule="auto"/>
        <w:rPr>
          <w:color w:val="000000"/>
          <w:sz w:val="22"/>
          <w:bdr w:val="none" w:sz="0" w:space="0" w:color="auto" w:frame="1"/>
        </w:rPr>
      </w:pPr>
      <w:r>
        <w:rPr>
          <w:color w:val="000000"/>
          <w:sz w:val="22"/>
          <w:bdr w:val="none" w:sz="0" w:space="0" w:color="auto" w:frame="1"/>
        </w:rPr>
        <w:t xml:space="preserve">A </w:t>
      </w:r>
      <w:r w:rsidRPr="005B56F7">
        <w:rPr>
          <w:b/>
          <w:bCs/>
          <w:color w:val="000000"/>
          <w:sz w:val="22"/>
          <w:bdr w:val="none" w:sz="0" w:space="0" w:color="auto" w:frame="1"/>
        </w:rPr>
        <w:t>non-core</w:t>
      </w:r>
      <w:r w:rsidRPr="0011316B">
        <w:rPr>
          <w:b/>
          <w:bCs/>
          <w:color w:val="000000"/>
          <w:sz w:val="22"/>
          <w:bdr w:val="none" w:sz="0" w:space="0" w:color="auto" w:frame="1"/>
        </w:rPr>
        <w:t xml:space="preserve"> South Australian entity</w:t>
      </w:r>
      <w:r w:rsidRPr="0011316B">
        <w:rPr>
          <w:color w:val="000000"/>
          <w:sz w:val="22"/>
          <w:bdr w:val="none" w:sz="0" w:space="0" w:color="auto" w:frame="1"/>
        </w:rPr>
        <w:t xml:space="preserve"> includes:</w:t>
      </w:r>
    </w:p>
    <w:p w14:paraId="408FF78C" w14:textId="29FF32B5" w:rsid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Pr>
          <w:color w:val="000000"/>
          <w:sz w:val="22"/>
          <w:bdr w:val="none" w:sz="0" w:space="0" w:color="auto" w:frame="1"/>
        </w:rPr>
        <w:t>local governments, and</w:t>
      </w:r>
    </w:p>
    <w:p w14:paraId="3E491DAD" w14:textId="0C0B450A" w:rsidR="005B56F7" w:rsidRP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Pr>
          <w:color w:val="000000"/>
          <w:sz w:val="22"/>
          <w:bdr w:val="none" w:sz="0" w:space="0" w:color="auto" w:frame="1"/>
        </w:rPr>
        <w:t xml:space="preserve">Australian public universities. </w:t>
      </w:r>
    </w:p>
    <w:p w14:paraId="63A9CEA3" w14:textId="2F49CC76" w:rsidR="005B56F7" w:rsidRDefault="005B56F7" w:rsidP="005B56F7">
      <w:pPr>
        <w:spacing w:before="120" w:after="120" w:line="240" w:lineRule="auto"/>
        <w:rPr>
          <w:sz w:val="22"/>
        </w:rPr>
      </w:pPr>
      <w:r>
        <w:rPr>
          <w:sz w:val="22"/>
        </w:rPr>
        <w:t xml:space="preserve">A </w:t>
      </w:r>
      <w:r w:rsidRPr="005B56F7">
        <w:rPr>
          <w:b/>
          <w:bCs/>
          <w:sz w:val="22"/>
        </w:rPr>
        <w:t>non-core</w:t>
      </w:r>
      <w:r w:rsidRPr="0011316B">
        <w:rPr>
          <w:b/>
          <w:bCs/>
          <w:sz w:val="22"/>
        </w:rPr>
        <w:t xml:space="preserve"> foreign entity</w:t>
      </w:r>
      <w:r>
        <w:rPr>
          <w:sz w:val="22"/>
        </w:rPr>
        <w:t xml:space="preserve"> includes:</w:t>
      </w:r>
    </w:p>
    <w:p w14:paraId="2914E527" w14:textId="3C220A6C" w:rsid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sidRPr="005B56F7">
        <w:rPr>
          <w:color w:val="000000"/>
          <w:sz w:val="22"/>
          <w:bdr w:val="none" w:sz="0" w:space="0" w:color="auto" w:frame="1"/>
        </w:rPr>
        <w:t>a province, state, self-governing territory, region, local council, municipality or other political subdivision of a foreign country (including its governments, departments, agencies)</w:t>
      </w:r>
    </w:p>
    <w:p w14:paraId="123BC782" w14:textId="77777777" w:rsid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sidRPr="005B56F7">
        <w:rPr>
          <w:color w:val="000000"/>
          <w:sz w:val="22"/>
          <w:bdr w:val="none" w:sz="0" w:space="0" w:color="auto" w:frame="1"/>
        </w:rPr>
        <w:t>an authority of a foreign country established for a public purpose, and</w:t>
      </w:r>
    </w:p>
    <w:p w14:paraId="07D744C9" w14:textId="439832FC" w:rsid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sidRPr="005B56F7">
        <w:rPr>
          <w:color w:val="000000"/>
          <w:sz w:val="22"/>
          <w:bdr w:val="none" w:sz="0" w:space="0" w:color="auto" w:frame="1"/>
        </w:rPr>
        <w:t>a foreign university that does not have institutional autonomy</w:t>
      </w:r>
      <w:r>
        <w:rPr>
          <w:color w:val="000000"/>
          <w:sz w:val="22"/>
          <w:bdr w:val="none" w:sz="0" w:space="0" w:color="auto" w:frame="1"/>
        </w:rPr>
        <w:t>.</w:t>
      </w:r>
    </w:p>
    <w:p w14:paraId="24AFF323" w14:textId="77777777" w:rsidR="005B56F7" w:rsidRPr="005B56F7" w:rsidRDefault="005B56F7" w:rsidP="005B56F7">
      <w:pPr>
        <w:spacing w:before="120" w:after="120" w:line="240" w:lineRule="auto"/>
        <w:rPr>
          <w:sz w:val="22"/>
          <w:lang w:val="en-GB"/>
        </w:rPr>
      </w:pPr>
      <w:r w:rsidRPr="005B56F7">
        <w:rPr>
          <w:sz w:val="22"/>
          <w:lang w:val="en-GB"/>
        </w:rPr>
        <w:t xml:space="preserve">A </w:t>
      </w:r>
      <w:r w:rsidRPr="005B56F7">
        <w:rPr>
          <w:b/>
          <w:bCs/>
          <w:sz w:val="22"/>
          <w:lang w:val="en-GB"/>
        </w:rPr>
        <w:t>non-core foreign arrangement</w:t>
      </w:r>
      <w:r w:rsidRPr="005B56F7">
        <w:rPr>
          <w:sz w:val="22"/>
          <w:lang w:val="en-GB"/>
        </w:rPr>
        <w:t xml:space="preserve"> is an arrangement between:</w:t>
      </w:r>
    </w:p>
    <w:p w14:paraId="0D0F4841" w14:textId="3944D119" w:rsidR="005B56F7" w:rsidRP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sidRPr="005B56F7">
        <w:rPr>
          <w:color w:val="000000"/>
          <w:sz w:val="22"/>
          <w:bdr w:val="none" w:sz="0" w:space="0" w:color="auto" w:frame="1"/>
        </w:rPr>
        <w:t xml:space="preserve">a core </w:t>
      </w:r>
      <w:r>
        <w:rPr>
          <w:color w:val="000000"/>
          <w:sz w:val="22"/>
          <w:bdr w:val="none" w:sz="0" w:space="0" w:color="auto" w:frame="1"/>
        </w:rPr>
        <w:t>South Australian</w:t>
      </w:r>
      <w:r w:rsidRPr="005B56F7">
        <w:rPr>
          <w:color w:val="000000"/>
          <w:sz w:val="22"/>
          <w:bdr w:val="none" w:sz="0" w:space="0" w:color="auto" w:frame="1"/>
        </w:rPr>
        <w:t xml:space="preserve"> entity and a non-core foreign entity</w:t>
      </w:r>
    </w:p>
    <w:p w14:paraId="1E53A47B" w14:textId="4C0CD16F" w:rsidR="005B56F7" w:rsidRP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sidRPr="005B56F7">
        <w:rPr>
          <w:color w:val="000000"/>
          <w:sz w:val="22"/>
          <w:bdr w:val="none" w:sz="0" w:space="0" w:color="auto" w:frame="1"/>
        </w:rPr>
        <w:t xml:space="preserve">a non-core </w:t>
      </w:r>
      <w:r>
        <w:rPr>
          <w:color w:val="000000"/>
          <w:sz w:val="22"/>
          <w:bdr w:val="none" w:sz="0" w:space="0" w:color="auto" w:frame="1"/>
        </w:rPr>
        <w:t>South Australian</w:t>
      </w:r>
      <w:r w:rsidRPr="005B56F7">
        <w:rPr>
          <w:color w:val="000000"/>
          <w:sz w:val="22"/>
          <w:bdr w:val="none" w:sz="0" w:space="0" w:color="auto" w:frame="1"/>
        </w:rPr>
        <w:t xml:space="preserve"> entity and a core foreign entity, or</w:t>
      </w:r>
    </w:p>
    <w:p w14:paraId="1689C05F" w14:textId="40E8BC4C" w:rsidR="005B56F7" w:rsidRPr="005B56F7" w:rsidRDefault="005B56F7" w:rsidP="005B56F7">
      <w:pPr>
        <w:pStyle w:val="ListParagraph"/>
        <w:numPr>
          <w:ilvl w:val="0"/>
          <w:numId w:val="28"/>
        </w:numPr>
        <w:spacing w:before="120" w:after="120" w:line="240" w:lineRule="auto"/>
        <w:ind w:left="714" w:hanging="357"/>
        <w:contextualSpacing w:val="0"/>
        <w:rPr>
          <w:color w:val="000000"/>
          <w:sz w:val="22"/>
          <w:bdr w:val="none" w:sz="0" w:space="0" w:color="auto" w:frame="1"/>
        </w:rPr>
      </w:pPr>
      <w:r w:rsidRPr="005B56F7">
        <w:rPr>
          <w:color w:val="000000"/>
          <w:sz w:val="22"/>
          <w:bdr w:val="none" w:sz="0" w:space="0" w:color="auto" w:frame="1"/>
        </w:rPr>
        <w:t xml:space="preserve">a non-core </w:t>
      </w:r>
      <w:r>
        <w:rPr>
          <w:color w:val="000000"/>
          <w:sz w:val="22"/>
          <w:bdr w:val="none" w:sz="0" w:space="0" w:color="auto" w:frame="1"/>
        </w:rPr>
        <w:t>South Australian</w:t>
      </w:r>
      <w:r w:rsidRPr="005B56F7">
        <w:rPr>
          <w:color w:val="000000"/>
          <w:sz w:val="22"/>
          <w:bdr w:val="none" w:sz="0" w:space="0" w:color="auto" w:frame="1"/>
        </w:rPr>
        <w:t xml:space="preserve"> entity and a non-core foreign entity</w:t>
      </w:r>
      <w:r>
        <w:rPr>
          <w:color w:val="000000"/>
          <w:sz w:val="22"/>
          <w:bdr w:val="none" w:sz="0" w:space="0" w:color="auto" w:frame="1"/>
        </w:rPr>
        <w:t>.</w:t>
      </w:r>
    </w:p>
    <w:p w14:paraId="17B94763" w14:textId="71863D45" w:rsidR="005B56F7" w:rsidRPr="009E07A5" w:rsidRDefault="009E07A5" w:rsidP="009E07A5">
      <w:pPr>
        <w:pStyle w:val="Bullet1"/>
        <w:spacing w:before="360" w:after="360" w:line="240" w:lineRule="auto"/>
        <w:rPr>
          <w:color w:val="000000" w:themeColor="text1"/>
          <w:sz w:val="22"/>
        </w:rPr>
      </w:pPr>
      <w:r w:rsidRPr="009E07A5">
        <w:rPr>
          <w:color w:val="000000" w:themeColor="text1"/>
          <w:sz w:val="22"/>
        </w:rPr>
        <w:t xml:space="preserve">NOTE: </w:t>
      </w:r>
      <w:r w:rsidR="005B56F7" w:rsidRPr="009E07A5">
        <w:rPr>
          <w:color w:val="000000" w:themeColor="text1"/>
          <w:sz w:val="22"/>
        </w:rPr>
        <w:t>The scheme does not cover arrangements by corporations that operate on a commercial basis, including where the corporation is wholly or partly state-owned. Corporations that do not operate on a commercial basis are within the scheme where they are a State/Territory entity or foreign entity.</w:t>
      </w:r>
    </w:p>
    <w:p w14:paraId="369361B2" w14:textId="72F7BD10" w:rsidR="00801340" w:rsidRPr="00801340" w:rsidRDefault="009E07A5" w:rsidP="005B56F7">
      <w:pPr>
        <w:pStyle w:val="CabStandard"/>
        <w:spacing w:before="360" w:after="120"/>
        <w:rPr>
          <w:rFonts w:ascii="Arial" w:eastAsiaTheme="minorHAnsi" w:hAnsi="Arial" w:cs="Arial"/>
          <w:b/>
          <w:sz w:val="22"/>
          <w:szCs w:val="22"/>
          <w:lang w:val="en-AU" w:eastAsia="en-US"/>
        </w:rPr>
      </w:pPr>
      <w:r>
        <w:rPr>
          <w:rFonts w:ascii="Arial" w:eastAsiaTheme="minorHAnsi" w:hAnsi="Arial" w:cs="Arial"/>
          <w:b/>
          <w:sz w:val="22"/>
          <w:szCs w:val="22"/>
          <w:lang w:val="en-AU" w:eastAsia="en-US"/>
        </w:rPr>
        <w:t>Application</w:t>
      </w:r>
    </w:p>
    <w:p w14:paraId="4F17B09F" w14:textId="0E1EEA2B" w:rsidR="00801340" w:rsidRDefault="00801340" w:rsidP="00801340">
      <w:pPr>
        <w:pStyle w:val="Bullet1"/>
        <w:spacing w:before="120" w:after="120" w:line="240" w:lineRule="auto"/>
        <w:rPr>
          <w:color w:val="000000" w:themeColor="text1"/>
          <w:sz w:val="22"/>
        </w:rPr>
      </w:pPr>
      <w:r w:rsidRPr="000E7631">
        <w:rPr>
          <w:color w:val="000000" w:themeColor="text1"/>
          <w:sz w:val="22"/>
        </w:rPr>
        <w:t xml:space="preserve">The Department of the Premier and Cabinet holds primary responsibility for </w:t>
      </w:r>
      <w:r w:rsidR="005B56F7">
        <w:rPr>
          <w:color w:val="000000" w:themeColor="text1"/>
          <w:sz w:val="22"/>
        </w:rPr>
        <w:t>ensuring</w:t>
      </w:r>
      <w:r w:rsidRPr="000E7631">
        <w:rPr>
          <w:color w:val="000000" w:themeColor="text1"/>
          <w:sz w:val="22"/>
        </w:rPr>
        <w:t xml:space="preserve"> South Australia’</w:t>
      </w:r>
      <w:r>
        <w:rPr>
          <w:color w:val="000000" w:themeColor="text1"/>
          <w:sz w:val="22"/>
        </w:rPr>
        <w:t>s compliance with the Scheme</w:t>
      </w:r>
      <w:r w:rsidR="005B56F7">
        <w:rPr>
          <w:color w:val="000000" w:themeColor="text1"/>
          <w:sz w:val="22"/>
        </w:rPr>
        <w:t xml:space="preserve"> and is the central liaison with the Department of Foreign Affairs and Trade for prospective foreign arrangement applications and notifications</w:t>
      </w:r>
      <w:r>
        <w:rPr>
          <w:color w:val="000000" w:themeColor="text1"/>
          <w:sz w:val="22"/>
        </w:rPr>
        <w:t xml:space="preserve">. </w:t>
      </w:r>
    </w:p>
    <w:p w14:paraId="5ADF9E20" w14:textId="398F5744" w:rsidR="00801340" w:rsidRPr="005B56F7" w:rsidRDefault="005B56F7" w:rsidP="00801340">
      <w:pPr>
        <w:pStyle w:val="Bullet1"/>
        <w:spacing w:before="120" w:after="120" w:line="240" w:lineRule="auto"/>
        <w:rPr>
          <w:bCs/>
          <w:color w:val="000000" w:themeColor="text1"/>
          <w:sz w:val="22"/>
        </w:rPr>
      </w:pPr>
      <w:r w:rsidRPr="005B56F7">
        <w:rPr>
          <w:bCs/>
          <w:color w:val="000000" w:themeColor="text1"/>
          <w:sz w:val="22"/>
        </w:rPr>
        <w:t xml:space="preserve">DPC’s Diplomatic Relations and Protocol must therefore be engaged prior to South Australia </w:t>
      </w:r>
      <w:r>
        <w:rPr>
          <w:bCs/>
          <w:color w:val="000000" w:themeColor="text1"/>
          <w:sz w:val="22"/>
        </w:rPr>
        <w:t>commencing negotiations for</w:t>
      </w:r>
      <w:r w:rsidR="00801340" w:rsidRPr="005B56F7">
        <w:rPr>
          <w:bCs/>
          <w:color w:val="000000" w:themeColor="text1"/>
          <w:sz w:val="22"/>
        </w:rPr>
        <w:t xml:space="preserve"> any new foreign arrangement</w:t>
      </w:r>
      <w:r w:rsidRPr="005B56F7">
        <w:rPr>
          <w:bCs/>
          <w:color w:val="000000" w:themeColor="text1"/>
          <w:sz w:val="22"/>
        </w:rPr>
        <w:t>.</w:t>
      </w:r>
    </w:p>
    <w:p w14:paraId="6995C8EB" w14:textId="3A5C4136" w:rsidR="00801340" w:rsidRDefault="009E07A5" w:rsidP="005B56F7">
      <w:pPr>
        <w:pStyle w:val="Bullet1"/>
        <w:spacing w:before="360" w:after="120" w:line="240" w:lineRule="auto"/>
        <w:rPr>
          <w:bCs/>
          <w:color w:val="000000" w:themeColor="text1"/>
          <w:sz w:val="22"/>
          <w:u w:val="single"/>
        </w:rPr>
      </w:pPr>
      <w:r>
        <w:rPr>
          <w:bCs/>
          <w:color w:val="000000" w:themeColor="text1"/>
          <w:sz w:val="22"/>
          <w:u w:val="single"/>
        </w:rPr>
        <w:t>P</w:t>
      </w:r>
      <w:r w:rsidR="00801340" w:rsidRPr="005B56F7">
        <w:rPr>
          <w:bCs/>
          <w:color w:val="000000" w:themeColor="text1"/>
          <w:sz w:val="22"/>
          <w:u w:val="single"/>
        </w:rPr>
        <w:t>rospective core foreign arrangements</w:t>
      </w:r>
    </w:p>
    <w:p w14:paraId="003E8612" w14:textId="5D3DE447" w:rsidR="009E07A5" w:rsidRPr="009E07A5" w:rsidRDefault="009E07A5" w:rsidP="009E07A5">
      <w:pPr>
        <w:pStyle w:val="Bullet1"/>
        <w:spacing w:before="240" w:after="120" w:line="240" w:lineRule="auto"/>
        <w:rPr>
          <w:bCs/>
          <w:i/>
          <w:iCs/>
          <w:color w:val="000000" w:themeColor="text1"/>
          <w:sz w:val="22"/>
        </w:rPr>
      </w:pPr>
      <w:r w:rsidRPr="009E07A5">
        <w:rPr>
          <w:bCs/>
          <w:i/>
          <w:iCs/>
          <w:color w:val="000000" w:themeColor="text1"/>
          <w:sz w:val="22"/>
        </w:rPr>
        <w:t>Approval to negotiate</w:t>
      </w:r>
      <w:r>
        <w:rPr>
          <w:bCs/>
          <w:i/>
          <w:iCs/>
          <w:color w:val="000000" w:themeColor="text1"/>
          <w:sz w:val="22"/>
        </w:rPr>
        <w:t xml:space="preserve"> an arrangement</w:t>
      </w:r>
    </w:p>
    <w:p w14:paraId="00AD699B" w14:textId="1045F1EA" w:rsidR="009E07A5" w:rsidRDefault="009E07A5" w:rsidP="009E07A5">
      <w:pPr>
        <w:pStyle w:val="Bullet1"/>
        <w:numPr>
          <w:ilvl w:val="0"/>
          <w:numId w:val="30"/>
        </w:numPr>
        <w:spacing w:before="120" w:after="120" w:line="240" w:lineRule="auto"/>
        <w:rPr>
          <w:color w:val="000000" w:themeColor="text1"/>
          <w:sz w:val="22"/>
        </w:rPr>
      </w:pPr>
      <w:r w:rsidRPr="009E07A5">
        <w:rPr>
          <w:color w:val="000000" w:themeColor="text1"/>
          <w:sz w:val="22"/>
          <w:lang w:val="en-AU"/>
        </w:rPr>
        <w:t xml:space="preserve">A core South Australian entity that proposes to negotiate an arrangement with a </w:t>
      </w:r>
      <w:r w:rsidRPr="009E07A5">
        <w:rPr>
          <w:b/>
          <w:bCs/>
          <w:color w:val="000000" w:themeColor="text1"/>
          <w:sz w:val="22"/>
          <w:lang w:val="en-AU"/>
        </w:rPr>
        <w:t>core foreign entity</w:t>
      </w:r>
      <w:r w:rsidRPr="009E07A5">
        <w:rPr>
          <w:color w:val="000000" w:themeColor="text1"/>
          <w:sz w:val="22"/>
          <w:lang w:val="en-AU"/>
        </w:rPr>
        <w:t xml:space="preserve"> must </w:t>
      </w:r>
      <w:r>
        <w:rPr>
          <w:color w:val="000000" w:themeColor="text1"/>
          <w:sz w:val="22"/>
          <w:lang w:val="en-AU"/>
        </w:rPr>
        <w:t>first seek</w:t>
      </w:r>
      <w:r w:rsidRPr="009E07A5">
        <w:rPr>
          <w:color w:val="000000" w:themeColor="text1"/>
          <w:sz w:val="22"/>
          <w:lang w:val="en-AU"/>
        </w:rPr>
        <w:t xml:space="preserve"> th</w:t>
      </w:r>
      <w:r>
        <w:rPr>
          <w:color w:val="000000" w:themeColor="text1"/>
          <w:sz w:val="22"/>
          <w:lang w:val="en-AU"/>
        </w:rPr>
        <w:t>e approval of the Minister for Foreign Affairs</w:t>
      </w:r>
      <w:r w:rsidRPr="009E07A5">
        <w:rPr>
          <w:color w:val="000000" w:themeColor="text1"/>
          <w:sz w:val="22"/>
          <w:lang w:val="en-AU"/>
        </w:rPr>
        <w:t xml:space="preserve"> </w:t>
      </w:r>
      <w:r>
        <w:rPr>
          <w:color w:val="000000" w:themeColor="text1"/>
          <w:sz w:val="22"/>
          <w:lang w:val="en-AU"/>
        </w:rPr>
        <w:t>to commence negotiations with the foreign entity</w:t>
      </w:r>
      <w:r w:rsidRPr="009E07A5">
        <w:rPr>
          <w:color w:val="000000" w:themeColor="text1"/>
          <w:sz w:val="22"/>
          <w:lang w:val="en-AU"/>
        </w:rPr>
        <w:t>.</w:t>
      </w:r>
      <w:r>
        <w:rPr>
          <w:color w:val="000000" w:themeColor="text1"/>
          <w:sz w:val="22"/>
          <w:lang w:val="en-AU"/>
        </w:rPr>
        <w:t xml:space="preserve"> </w:t>
      </w:r>
      <w:r w:rsidRPr="009E07A5">
        <w:rPr>
          <w:color w:val="000000" w:themeColor="text1"/>
          <w:sz w:val="22"/>
          <w:lang w:val="en-AU"/>
        </w:rPr>
        <w:t xml:space="preserve">A core </w:t>
      </w:r>
      <w:r>
        <w:rPr>
          <w:color w:val="000000" w:themeColor="text1"/>
          <w:sz w:val="22"/>
          <w:lang w:val="en-AU"/>
        </w:rPr>
        <w:t>South Australian</w:t>
      </w:r>
      <w:r w:rsidRPr="009E07A5">
        <w:rPr>
          <w:color w:val="000000" w:themeColor="text1"/>
          <w:sz w:val="22"/>
          <w:lang w:val="en-AU"/>
        </w:rPr>
        <w:t xml:space="preserve"> entity </w:t>
      </w:r>
      <w:r w:rsidRPr="009E07A5">
        <w:rPr>
          <w:color w:val="000000" w:themeColor="text1"/>
          <w:sz w:val="22"/>
          <w:u w:val="single"/>
          <w:lang w:val="en-AU"/>
        </w:rPr>
        <w:t>must not</w:t>
      </w:r>
      <w:r w:rsidRPr="009E07A5">
        <w:rPr>
          <w:color w:val="000000" w:themeColor="text1"/>
          <w:sz w:val="22"/>
          <w:lang w:val="en-AU"/>
        </w:rPr>
        <w:t xml:space="preserve"> negotiate an arrangement with a core foreign entity without the Minister’s approval</w:t>
      </w:r>
      <w:r>
        <w:rPr>
          <w:color w:val="000000" w:themeColor="text1"/>
          <w:sz w:val="22"/>
          <w:lang w:val="en-AU"/>
        </w:rPr>
        <w:t>.</w:t>
      </w:r>
    </w:p>
    <w:p w14:paraId="136246B6" w14:textId="125D1F98" w:rsidR="005B56F7" w:rsidRDefault="005B56F7" w:rsidP="005B56F7">
      <w:pPr>
        <w:pStyle w:val="Bullet1"/>
        <w:numPr>
          <w:ilvl w:val="0"/>
          <w:numId w:val="30"/>
        </w:numPr>
        <w:spacing w:before="120" w:after="120" w:line="240" w:lineRule="auto"/>
        <w:rPr>
          <w:color w:val="000000" w:themeColor="text1"/>
          <w:sz w:val="22"/>
        </w:rPr>
      </w:pPr>
      <w:bookmarkStart w:id="1" w:name="_Hlk117146168"/>
      <w:r>
        <w:rPr>
          <w:color w:val="000000" w:themeColor="text1"/>
          <w:sz w:val="22"/>
        </w:rPr>
        <w:t xml:space="preserve">The </w:t>
      </w:r>
      <w:r w:rsidR="009E07A5" w:rsidRPr="009E07A5">
        <w:rPr>
          <w:i/>
          <w:iCs/>
          <w:color w:val="000000" w:themeColor="text1"/>
          <w:sz w:val="22"/>
        </w:rPr>
        <w:t>Form for Prospective South Australian Arrangements</w:t>
      </w:r>
      <w:r>
        <w:rPr>
          <w:color w:val="000000" w:themeColor="text1"/>
          <w:sz w:val="22"/>
        </w:rPr>
        <w:t xml:space="preserve"> must be completed by all </w:t>
      </w:r>
      <w:r w:rsidR="009E07A5" w:rsidRPr="009E07A5">
        <w:rPr>
          <w:color w:val="000000" w:themeColor="text1"/>
          <w:sz w:val="22"/>
        </w:rPr>
        <w:t>core </w:t>
      </w:r>
      <w:r w:rsidRPr="009E07A5">
        <w:rPr>
          <w:color w:val="000000" w:themeColor="text1"/>
          <w:sz w:val="22"/>
        </w:rPr>
        <w:t>South Australian entities</w:t>
      </w:r>
      <w:r>
        <w:rPr>
          <w:color w:val="000000" w:themeColor="text1"/>
          <w:sz w:val="22"/>
        </w:rPr>
        <w:t xml:space="preserve"> for their reporting of </w:t>
      </w:r>
      <w:r w:rsidR="009E07A5">
        <w:rPr>
          <w:color w:val="000000" w:themeColor="text1"/>
          <w:sz w:val="22"/>
        </w:rPr>
        <w:t xml:space="preserve">proposals to negotiate </w:t>
      </w:r>
      <w:r>
        <w:rPr>
          <w:color w:val="000000" w:themeColor="text1"/>
          <w:sz w:val="22"/>
        </w:rPr>
        <w:t>prospective core foreign arrangements to the Minister</w:t>
      </w:r>
      <w:r w:rsidR="009E07A5">
        <w:rPr>
          <w:color w:val="000000" w:themeColor="text1"/>
          <w:sz w:val="22"/>
        </w:rPr>
        <w:t xml:space="preserve"> for Foreign Affairs</w:t>
      </w:r>
      <w:r>
        <w:rPr>
          <w:color w:val="000000" w:themeColor="text1"/>
          <w:sz w:val="22"/>
        </w:rPr>
        <w:t xml:space="preserve">. </w:t>
      </w:r>
      <w:r w:rsidR="009E07A5">
        <w:rPr>
          <w:color w:val="000000" w:themeColor="text1"/>
          <w:sz w:val="22"/>
        </w:rPr>
        <w:t>The Form replicates the questions as set out in the Foreign Arrangements Scheme Online Portal</w:t>
      </w:r>
      <w:r w:rsidRPr="003D2344">
        <w:rPr>
          <w:color w:val="000000" w:themeColor="text1"/>
          <w:sz w:val="22"/>
        </w:rPr>
        <w:t>.</w:t>
      </w:r>
    </w:p>
    <w:p w14:paraId="3249CD5E" w14:textId="38C55359" w:rsidR="00801340" w:rsidRDefault="009E07A5" w:rsidP="005B56F7">
      <w:pPr>
        <w:pStyle w:val="Bullet1"/>
        <w:numPr>
          <w:ilvl w:val="0"/>
          <w:numId w:val="30"/>
        </w:numPr>
        <w:spacing w:before="120" w:after="120" w:line="240" w:lineRule="auto"/>
        <w:rPr>
          <w:color w:val="000000" w:themeColor="text1"/>
          <w:sz w:val="22"/>
        </w:rPr>
      </w:pPr>
      <w:bookmarkStart w:id="2" w:name="_Hlk117146242"/>
      <w:bookmarkEnd w:id="1"/>
      <w:r>
        <w:rPr>
          <w:color w:val="000000" w:themeColor="text1"/>
          <w:sz w:val="22"/>
        </w:rPr>
        <w:t xml:space="preserve">A </w:t>
      </w:r>
      <w:r w:rsidRPr="009E07A5">
        <w:rPr>
          <w:color w:val="000000" w:themeColor="text1"/>
          <w:sz w:val="22"/>
        </w:rPr>
        <w:t>c</w:t>
      </w:r>
      <w:r w:rsidR="005B56F7" w:rsidRPr="009E07A5">
        <w:rPr>
          <w:color w:val="000000" w:themeColor="text1"/>
          <w:sz w:val="22"/>
        </w:rPr>
        <w:t>ore South Australian entit</w:t>
      </w:r>
      <w:r w:rsidRPr="009E07A5">
        <w:rPr>
          <w:color w:val="000000" w:themeColor="text1"/>
          <w:sz w:val="22"/>
        </w:rPr>
        <w:t>y</w:t>
      </w:r>
      <w:r w:rsidR="005B56F7" w:rsidRPr="009E07A5">
        <w:rPr>
          <w:color w:val="000000" w:themeColor="text1"/>
          <w:sz w:val="22"/>
        </w:rPr>
        <w:t xml:space="preserve"> </w:t>
      </w:r>
      <w:r w:rsidR="00801340" w:rsidRPr="009E07A5">
        <w:rPr>
          <w:color w:val="000000" w:themeColor="text1"/>
          <w:sz w:val="22"/>
        </w:rPr>
        <w:t>must</w:t>
      </w:r>
      <w:r w:rsidR="00801340" w:rsidRPr="005143AD">
        <w:rPr>
          <w:color w:val="000000" w:themeColor="text1"/>
          <w:sz w:val="22"/>
        </w:rPr>
        <w:t xml:space="preserve"> complete the </w:t>
      </w:r>
      <w:r>
        <w:rPr>
          <w:color w:val="000000" w:themeColor="text1"/>
          <w:sz w:val="22"/>
        </w:rPr>
        <w:t xml:space="preserve">Form </w:t>
      </w:r>
      <w:r w:rsidR="00801340" w:rsidRPr="005143AD">
        <w:rPr>
          <w:color w:val="000000" w:themeColor="text1"/>
          <w:sz w:val="22"/>
        </w:rPr>
        <w:t xml:space="preserve">and return it to </w:t>
      </w:r>
      <w:r>
        <w:rPr>
          <w:color w:val="000000" w:themeColor="text1"/>
          <w:sz w:val="22"/>
        </w:rPr>
        <w:t>DPC’s Diplomatic Relations and Protocol</w:t>
      </w:r>
      <w:r w:rsidR="00801340" w:rsidRPr="005143AD">
        <w:rPr>
          <w:color w:val="000000" w:themeColor="text1"/>
          <w:sz w:val="22"/>
        </w:rPr>
        <w:t xml:space="preserve">. </w:t>
      </w:r>
      <w:bookmarkStart w:id="3" w:name="_Hlk117145388"/>
      <w:r w:rsidR="00801340">
        <w:rPr>
          <w:color w:val="000000" w:themeColor="text1"/>
          <w:sz w:val="22"/>
        </w:rPr>
        <w:t xml:space="preserve">DPC will convey </w:t>
      </w:r>
      <w:r>
        <w:rPr>
          <w:color w:val="000000" w:themeColor="text1"/>
          <w:sz w:val="22"/>
        </w:rPr>
        <w:t>this</w:t>
      </w:r>
      <w:r w:rsidR="00801340">
        <w:rPr>
          <w:color w:val="000000" w:themeColor="text1"/>
          <w:sz w:val="22"/>
        </w:rPr>
        <w:t xml:space="preserve"> information to the </w:t>
      </w:r>
      <w:r>
        <w:rPr>
          <w:color w:val="000000" w:themeColor="text1"/>
          <w:sz w:val="22"/>
        </w:rPr>
        <w:t>Minister for Foreign Affairs</w:t>
      </w:r>
      <w:r w:rsidR="00801340">
        <w:rPr>
          <w:color w:val="000000" w:themeColor="text1"/>
          <w:sz w:val="22"/>
        </w:rPr>
        <w:t xml:space="preserve"> and make the necessary requests via </w:t>
      </w:r>
      <w:r>
        <w:rPr>
          <w:color w:val="000000" w:themeColor="text1"/>
          <w:sz w:val="22"/>
        </w:rPr>
        <w:t>the Online Portal</w:t>
      </w:r>
      <w:r w:rsidR="00801340">
        <w:rPr>
          <w:color w:val="000000" w:themeColor="text1"/>
          <w:sz w:val="22"/>
        </w:rPr>
        <w:t xml:space="preserve">. </w:t>
      </w:r>
      <w:bookmarkEnd w:id="3"/>
    </w:p>
    <w:p w14:paraId="5CF04C42" w14:textId="237491E9" w:rsidR="009E07A5" w:rsidRDefault="009E07A5" w:rsidP="005B56F7">
      <w:pPr>
        <w:pStyle w:val="Bullet1"/>
        <w:numPr>
          <w:ilvl w:val="0"/>
          <w:numId w:val="30"/>
        </w:numPr>
        <w:spacing w:before="120" w:after="120" w:line="240" w:lineRule="auto"/>
        <w:rPr>
          <w:color w:val="000000" w:themeColor="text1"/>
          <w:sz w:val="22"/>
        </w:rPr>
      </w:pPr>
      <w:bookmarkStart w:id="4" w:name="_Hlk117145412"/>
      <w:bookmarkEnd w:id="2"/>
      <w:r>
        <w:rPr>
          <w:color w:val="000000" w:themeColor="text1"/>
          <w:sz w:val="22"/>
          <w:lang w:val="en-AU"/>
        </w:rPr>
        <w:lastRenderedPageBreak/>
        <w:t>If</w:t>
      </w:r>
      <w:r w:rsidRPr="009E07A5">
        <w:rPr>
          <w:color w:val="000000" w:themeColor="text1"/>
          <w:sz w:val="22"/>
          <w:lang w:val="en-AU"/>
        </w:rPr>
        <w:t xml:space="preserve"> the Minister does not make a decision </w:t>
      </w:r>
      <w:r>
        <w:rPr>
          <w:color w:val="000000" w:themeColor="text1"/>
          <w:sz w:val="22"/>
          <w:lang w:val="en-AU"/>
        </w:rPr>
        <w:t xml:space="preserve">regarding the proposal to enter negotiations </w:t>
      </w:r>
      <w:r w:rsidRPr="009E07A5">
        <w:rPr>
          <w:color w:val="000000" w:themeColor="text1"/>
          <w:sz w:val="22"/>
          <w:lang w:val="en-AU"/>
        </w:rPr>
        <w:t>within 30 days of being given the notice, the Minister is taken to have given approval for the negotiation proceeding. In addition, the Minister will no longer be able to make a decision about the negotiation</w:t>
      </w:r>
      <w:r>
        <w:rPr>
          <w:color w:val="000000" w:themeColor="text1"/>
          <w:sz w:val="22"/>
          <w:lang w:val="en-AU"/>
        </w:rPr>
        <w:t>.</w:t>
      </w:r>
    </w:p>
    <w:p w14:paraId="3BCF5517" w14:textId="1B8C0F38" w:rsidR="009E07A5" w:rsidRDefault="00801340" w:rsidP="005B56F7">
      <w:pPr>
        <w:pStyle w:val="Bullet1"/>
        <w:numPr>
          <w:ilvl w:val="0"/>
          <w:numId w:val="30"/>
        </w:numPr>
        <w:spacing w:before="120" w:after="120" w:line="240" w:lineRule="auto"/>
        <w:rPr>
          <w:color w:val="000000" w:themeColor="text1"/>
          <w:sz w:val="22"/>
        </w:rPr>
      </w:pPr>
      <w:bookmarkStart w:id="5" w:name="_Hlk117145498"/>
      <w:bookmarkEnd w:id="4"/>
      <w:r>
        <w:rPr>
          <w:color w:val="000000" w:themeColor="text1"/>
          <w:sz w:val="22"/>
        </w:rPr>
        <w:t xml:space="preserve">Once approval is granted or the appropriate time elapsed for </w:t>
      </w:r>
      <w:r w:rsidR="009E07A5">
        <w:rPr>
          <w:color w:val="000000" w:themeColor="text1"/>
          <w:sz w:val="22"/>
        </w:rPr>
        <w:t>a</w:t>
      </w:r>
      <w:r>
        <w:rPr>
          <w:color w:val="000000" w:themeColor="text1"/>
          <w:sz w:val="22"/>
        </w:rPr>
        <w:t xml:space="preserve"> request</w:t>
      </w:r>
      <w:r w:rsidR="009E07A5">
        <w:rPr>
          <w:color w:val="000000" w:themeColor="text1"/>
          <w:sz w:val="22"/>
        </w:rPr>
        <w:t xml:space="preserve"> to enter negotiations</w:t>
      </w:r>
      <w:r>
        <w:rPr>
          <w:color w:val="000000" w:themeColor="text1"/>
          <w:sz w:val="22"/>
        </w:rPr>
        <w:t xml:space="preserve">, DPC will notify the </w:t>
      </w:r>
      <w:r w:rsidR="009E07A5">
        <w:rPr>
          <w:color w:val="000000" w:themeColor="text1"/>
          <w:sz w:val="22"/>
        </w:rPr>
        <w:t>core South Australian entity</w:t>
      </w:r>
      <w:r>
        <w:rPr>
          <w:color w:val="000000" w:themeColor="text1"/>
          <w:sz w:val="22"/>
        </w:rPr>
        <w:t xml:space="preserve">. </w:t>
      </w:r>
      <w:bookmarkEnd w:id="5"/>
    </w:p>
    <w:p w14:paraId="29A090F9" w14:textId="4D797EA2" w:rsidR="009E07A5" w:rsidRPr="009E07A5" w:rsidRDefault="009E07A5" w:rsidP="009E07A5">
      <w:pPr>
        <w:pStyle w:val="Bullet1"/>
        <w:spacing w:before="360" w:after="120" w:line="240" w:lineRule="auto"/>
        <w:rPr>
          <w:bCs/>
          <w:i/>
          <w:iCs/>
          <w:color w:val="000000" w:themeColor="text1"/>
          <w:sz w:val="22"/>
        </w:rPr>
      </w:pPr>
      <w:r w:rsidRPr="009E07A5">
        <w:rPr>
          <w:bCs/>
          <w:i/>
          <w:iCs/>
          <w:color w:val="000000" w:themeColor="text1"/>
          <w:sz w:val="22"/>
        </w:rPr>
        <w:t xml:space="preserve">Approval to </w:t>
      </w:r>
      <w:r>
        <w:rPr>
          <w:bCs/>
          <w:i/>
          <w:iCs/>
          <w:color w:val="000000" w:themeColor="text1"/>
          <w:sz w:val="22"/>
        </w:rPr>
        <w:t>enter an arrangement</w:t>
      </w:r>
    </w:p>
    <w:p w14:paraId="4A493193" w14:textId="30F36B10" w:rsidR="009E07A5" w:rsidRPr="009E07A5" w:rsidRDefault="009E07A5" w:rsidP="005B56F7">
      <w:pPr>
        <w:pStyle w:val="Bullet1"/>
        <w:numPr>
          <w:ilvl w:val="0"/>
          <w:numId w:val="30"/>
        </w:numPr>
        <w:spacing w:before="120" w:after="120" w:line="240" w:lineRule="auto"/>
        <w:rPr>
          <w:color w:val="000000" w:themeColor="text1"/>
          <w:sz w:val="22"/>
        </w:rPr>
      </w:pPr>
      <w:r>
        <w:rPr>
          <w:color w:val="000000" w:themeColor="text1"/>
          <w:sz w:val="22"/>
          <w:lang w:val="en-AU"/>
        </w:rPr>
        <w:t>Following negotiations, i</w:t>
      </w:r>
      <w:r w:rsidRPr="009E07A5">
        <w:rPr>
          <w:color w:val="000000" w:themeColor="text1"/>
          <w:sz w:val="22"/>
          <w:lang w:val="en-AU"/>
        </w:rPr>
        <w:t xml:space="preserve">f a core </w:t>
      </w:r>
      <w:r>
        <w:rPr>
          <w:color w:val="000000" w:themeColor="text1"/>
          <w:sz w:val="22"/>
          <w:lang w:val="en-AU"/>
        </w:rPr>
        <w:t>South Australian</w:t>
      </w:r>
      <w:r w:rsidRPr="009E07A5">
        <w:rPr>
          <w:color w:val="000000" w:themeColor="text1"/>
          <w:sz w:val="22"/>
          <w:lang w:val="en-AU"/>
        </w:rPr>
        <w:t xml:space="preserve"> entity proposes to enter an arrangement with a core foreign entity, then it must give notice to the Minister before entering the arrangement.</w:t>
      </w:r>
    </w:p>
    <w:p w14:paraId="010D7A27" w14:textId="22D2DAC1" w:rsidR="009E07A5" w:rsidRDefault="009E07A5" w:rsidP="005B56F7">
      <w:pPr>
        <w:pStyle w:val="Bullet1"/>
        <w:numPr>
          <w:ilvl w:val="0"/>
          <w:numId w:val="30"/>
        </w:numPr>
        <w:spacing w:before="120" w:after="120" w:line="240" w:lineRule="auto"/>
        <w:rPr>
          <w:color w:val="000000" w:themeColor="text1"/>
          <w:sz w:val="22"/>
        </w:rPr>
      </w:pPr>
      <w:r>
        <w:rPr>
          <w:color w:val="000000" w:themeColor="text1"/>
          <w:sz w:val="22"/>
        </w:rPr>
        <w:t xml:space="preserve">The core South Australian entity must complete the </w:t>
      </w:r>
      <w:r w:rsidRPr="009E07A5">
        <w:rPr>
          <w:i/>
          <w:iCs/>
          <w:color w:val="000000" w:themeColor="text1"/>
          <w:sz w:val="22"/>
        </w:rPr>
        <w:t>Form for Prospective South Australian Arrangements</w:t>
      </w:r>
      <w:r>
        <w:rPr>
          <w:color w:val="000000" w:themeColor="text1"/>
          <w:sz w:val="22"/>
        </w:rPr>
        <w:t xml:space="preserve"> and submit to DPC’s Diplomatic Relations and Protocol in order to notify the Minister of the entity’s proposal to enter the core foreign arrangement. </w:t>
      </w:r>
      <w:r w:rsidRPr="009E07A5">
        <w:rPr>
          <w:color w:val="000000" w:themeColor="text1"/>
          <w:sz w:val="22"/>
          <w:lang w:val="en-AU"/>
        </w:rPr>
        <w:t>DPC will convey this information to the Minister for Foreign Affairs and make the necessary requests via the Online Portal.</w:t>
      </w:r>
    </w:p>
    <w:p w14:paraId="7F4218EE" w14:textId="4E6496FB" w:rsidR="009E07A5" w:rsidRPr="009E07A5" w:rsidRDefault="009E07A5" w:rsidP="009E07A5">
      <w:pPr>
        <w:pStyle w:val="ListParagraph"/>
        <w:numPr>
          <w:ilvl w:val="0"/>
          <w:numId w:val="30"/>
        </w:numPr>
        <w:rPr>
          <w:color w:val="000000" w:themeColor="text1"/>
          <w:sz w:val="22"/>
          <w:lang w:val="en-GB"/>
        </w:rPr>
      </w:pPr>
      <w:r>
        <w:rPr>
          <w:color w:val="000000" w:themeColor="text1"/>
          <w:sz w:val="22"/>
          <w:lang w:val="en-GB"/>
        </w:rPr>
        <w:t>Again, i</w:t>
      </w:r>
      <w:r w:rsidRPr="009E07A5">
        <w:rPr>
          <w:color w:val="000000" w:themeColor="text1"/>
          <w:sz w:val="22"/>
          <w:lang w:val="en-GB"/>
        </w:rPr>
        <w:t xml:space="preserve">f the Minister does not make a decision regarding the proposal to enter </w:t>
      </w:r>
      <w:r>
        <w:rPr>
          <w:color w:val="000000" w:themeColor="text1"/>
          <w:sz w:val="22"/>
          <w:lang w:val="en-GB"/>
        </w:rPr>
        <w:t>the core foreign arrangement</w:t>
      </w:r>
      <w:r w:rsidRPr="009E07A5">
        <w:rPr>
          <w:color w:val="000000" w:themeColor="text1"/>
          <w:sz w:val="22"/>
          <w:lang w:val="en-GB"/>
        </w:rPr>
        <w:t xml:space="preserve"> within 30 days of being given the notice, the Minister is taken to have given approval </w:t>
      </w:r>
      <w:r>
        <w:rPr>
          <w:color w:val="000000" w:themeColor="text1"/>
          <w:sz w:val="22"/>
          <w:lang w:val="en-GB"/>
        </w:rPr>
        <w:t xml:space="preserve">for the core South Australian entity to enter the arrangement. </w:t>
      </w:r>
      <w:r w:rsidRPr="009E07A5">
        <w:rPr>
          <w:color w:val="000000" w:themeColor="text1"/>
          <w:sz w:val="22"/>
          <w:lang w:val="en-GB"/>
        </w:rPr>
        <w:t xml:space="preserve">In addition, the Minister will no longer be able to make a decision about the </w:t>
      </w:r>
      <w:r>
        <w:rPr>
          <w:color w:val="000000" w:themeColor="text1"/>
          <w:sz w:val="22"/>
          <w:lang w:val="en-GB"/>
        </w:rPr>
        <w:t>arrangement</w:t>
      </w:r>
      <w:r w:rsidRPr="009E07A5">
        <w:rPr>
          <w:color w:val="000000" w:themeColor="text1"/>
          <w:sz w:val="22"/>
          <w:lang w:val="en-GB"/>
        </w:rPr>
        <w:t>.</w:t>
      </w:r>
    </w:p>
    <w:p w14:paraId="053B4F48" w14:textId="5A1886B3" w:rsidR="009E07A5" w:rsidRPr="009E07A5" w:rsidRDefault="009E07A5" w:rsidP="005B56F7">
      <w:pPr>
        <w:pStyle w:val="Bullet1"/>
        <w:numPr>
          <w:ilvl w:val="0"/>
          <w:numId w:val="30"/>
        </w:numPr>
        <w:spacing w:before="120" w:after="120" w:line="240" w:lineRule="auto"/>
        <w:rPr>
          <w:color w:val="000000" w:themeColor="text1"/>
          <w:sz w:val="22"/>
        </w:rPr>
      </w:pPr>
      <w:r w:rsidRPr="009E07A5">
        <w:rPr>
          <w:color w:val="000000" w:themeColor="text1"/>
          <w:sz w:val="22"/>
          <w:lang w:val="en-AU"/>
        </w:rPr>
        <w:t xml:space="preserve">Once approval is granted or the appropriate time elapsed for a request to enter </w:t>
      </w:r>
      <w:r>
        <w:rPr>
          <w:color w:val="000000" w:themeColor="text1"/>
          <w:sz w:val="22"/>
          <w:lang w:val="en-AU"/>
        </w:rPr>
        <w:t>the arrangement</w:t>
      </w:r>
      <w:r w:rsidRPr="009E07A5">
        <w:rPr>
          <w:color w:val="000000" w:themeColor="text1"/>
          <w:sz w:val="22"/>
          <w:lang w:val="en-AU"/>
        </w:rPr>
        <w:t xml:space="preserve">, DPC will notify </w:t>
      </w:r>
      <w:r>
        <w:rPr>
          <w:color w:val="000000" w:themeColor="text1"/>
          <w:sz w:val="22"/>
          <w:lang w:val="en-AU"/>
        </w:rPr>
        <w:t>core South Australian entity</w:t>
      </w:r>
      <w:r w:rsidRPr="009E07A5">
        <w:rPr>
          <w:color w:val="000000" w:themeColor="text1"/>
          <w:sz w:val="22"/>
          <w:lang w:val="en-AU"/>
        </w:rPr>
        <w:t>.</w:t>
      </w:r>
    </w:p>
    <w:p w14:paraId="40256C47" w14:textId="5A27370F" w:rsidR="009E07A5" w:rsidRPr="009E07A5" w:rsidRDefault="009E07A5" w:rsidP="009E07A5">
      <w:pPr>
        <w:pStyle w:val="Bullet1"/>
        <w:spacing w:before="360" w:after="120" w:line="240" w:lineRule="auto"/>
        <w:rPr>
          <w:bCs/>
          <w:i/>
          <w:iCs/>
          <w:color w:val="000000" w:themeColor="text1"/>
          <w:sz w:val="22"/>
        </w:rPr>
      </w:pPr>
      <w:r>
        <w:rPr>
          <w:bCs/>
          <w:i/>
          <w:iCs/>
          <w:color w:val="000000" w:themeColor="text1"/>
          <w:sz w:val="22"/>
        </w:rPr>
        <w:t>Notification upon entering the arrangement</w:t>
      </w:r>
    </w:p>
    <w:p w14:paraId="7ED34C98" w14:textId="77777777" w:rsidR="009E07A5" w:rsidRDefault="00801340" w:rsidP="005B56F7">
      <w:pPr>
        <w:pStyle w:val="Bullet1"/>
        <w:numPr>
          <w:ilvl w:val="0"/>
          <w:numId w:val="30"/>
        </w:numPr>
        <w:spacing w:before="120" w:after="120" w:line="240" w:lineRule="auto"/>
        <w:rPr>
          <w:color w:val="000000" w:themeColor="text1"/>
          <w:sz w:val="22"/>
        </w:rPr>
      </w:pPr>
      <w:r>
        <w:rPr>
          <w:color w:val="000000" w:themeColor="text1"/>
          <w:sz w:val="22"/>
        </w:rPr>
        <w:t xml:space="preserve">Once the </w:t>
      </w:r>
      <w:r w:rsidR="009E07A5">
        <w:rPr>
          <w:color w:val="000000" w:themeColor="text1"/>
          <w:sz w:val="22"/>
        </w:rPr>
        <w:t xml:space="preserve">core South Australian entity enters the arrangement with the core foreign entity, the core South Australian entity must provide a notice to the Minister for Foreign Affairs within 14 calendar days. </w:t>
      </w:r>
    </w:p>
    <w:p w14:paraId="5CBB1ADC" w14:textId="2B25E852" w:rsidR="00801340" w:rsidRDefault="009E07A5" w:rsidP="005B56F7">
      <w:pPr>
        <w:pStyle w:val="Bullet1"/>
        <w:numPr>
          <w:ilvl w:val="0"/>
          <w:numId w:val="30"/>
        </w:numPr>
        <w:spacing w:before="120" w:after="120" w:line="240" w:lineRule="auto"/>
        <w:rPr>
          <w:color w:val="000000" w:themeColor="text1"/>
          <w:sz w:val="22"/>
        </w:rPr>
      </w:pPr>
      <w:r>
        <w:rPr>
          <w:color w:val="000000" w:themeColor="text1"/>
          <w:sz w:val="22"/>
        </w:rPr>
        <w:t xml:space="preserve">The core South Australian entity is required to complete the remaining sections of the </w:t>
      </w:r>
      <w:r w:rsidRPr="009E07A5">
        <w:rPr>
          <w:i/>
          <w:iCs/>
          <w:color w:val="000000" w:themeColor="text1"/>
          <w:sz w:val="22"/>
          <w:lang w:val="en-AU"/>
        </w:rPr>
        <w:t>Form for Prospective South Australian Arrangements</w:t>
      </w:r>
      <w:r>
        <w:rPr>
          <w:color w:val="000000" w:themeColor="text1"/>
          <w:sz w:val="22"/>
        </w:rPr>
        <w:t xml:space="preserve"> and submit to DPC’s Diplomatic Relations and Protocol. The signed arrangement must also be provided. </w:t>
      </w:r>
    </w:p>
    <w:p w14:paraId="684E675B" w14:textId="12E8D9D3" w:rsidR="009E07A5" w:rsidRDefault="009E07A5" w:rsidP="005B56F7">
      <w:pPr>
        <w:pStyle w:val="Bullet1"/>
        <w:numPr>
          <w:ilvl w:val="0"/>
          <w:numId w:val="30"/>
        </w:numPr>
        <w:spacing w:before="120" w:after="120" w:line="240" w:lineRule="auto"/>
        <w:rPr>
          <w:color w:val="000000" w:themeColor="text1"/>
          <w:sz w:val="22"/>
        </w:rPr>
      </w:pPr>
      <w:r>
        <w:rPr>
          <w:color w:val="000000" w:themeColor="text1"/>
          <w:sz w:val="22"/>
        </w:rPr>
        <w:t>DPC will notify the core South Australian entity once this has been submitted.</w:t>
      </w:r>
    </w:p>
    <w:p w14:paraId="11025034" w14:textId="0C23C6FD" w:rsidR="00801340" w:rsidRPr="009E07A5" w:rsidRDefault="009E07A5" w:rsidP="009E07A5">
      <w:pPr>
        <w:pStyle w:val="Bullet1"/>
        <w:spacing w:before="360" w:after="360" w:line="240" w:lineRule="auto"/>
        <w:rPr>
          <w:color w:val="000000" w:themeColor="text1"/>
          <w:sz w:val="22"/>
        </w:rPr>
      </w:pPr>
      <w:r w:rsidRPr="009E07A5">
        <w:rPr>
          <w:color w:val="000000" w:themeColor="text1"/>
          <w:sz w:val="22"/>
        </w:rPr>
        <w:t xml:space="preserve">NOTE: </w:t>
      </w:r>
      <w:r w:rsidR="00801340" w:rsidRPr="009E07A5">
        <w:rPr>
          <w:color w:val="000000" w:themeColor="text1"/>
          <w:sz w:val="22"/>
        </w:rPr>
        <w:t xml:space="preserve">If a core </w:t>
      </w:r>
      <w:r>
        <w:rPr>
          <w:color w:val="000000" w:themeColor="text1"/>
          <w:sz w:val="22"/>
        </w:rPr>
        <w:t>South Australian</w:t>
      </w:r>
      <w:r w:rsidR="00801340" w:rsidRPr="009E07A5">
        <w:rPr>
          <w:color w:val="000000" w:themeColor="text1"/>
          <w:sz w:val="22"/>
        </w:rPr>
        <w:t xml:space="preserve"> entity enters </w:t>
      </w:r>
      <w:r>
        <w:rPr>
          <w:color w:val="000000" w:themeColor="text1"/>
          <w:sz w:val="22"/>
        </w:rPr>
        <w:t>an</w:t>
      </w:r>
      <w:r w:rsidR="00801340" w:rsidRPr="009E07A5">
        <w:rPr>
          <w:color w:val="000000" w:themeColor="text1"/>
          <w:sz w:val="22"/>
        </w:rPr>
        <w:t xml:space="preserve"> arrangement </w:t>
      </w:r>
      <w:r>
        <w:rPr>
          <w:color w:val="000000" w:themeColor="text1"/>
          <w:sz w:val="22"/>
        </w:rPr>
        <w:t xml:space="preserve">with a core foreign entity </w:t>
      </w:r>
      <w:r w:rsidR="00801340" w:rsidRPr="009E07A5">
        <w:rPr>
          <w:color w:val="000000" w:themeColor="text1"/>
          <w:sz w:val="22"/>
        </w:rPr>
        <w:t>without approval, then the arrangement will be invalid and unenforceable</w:t>
      </w:r>
      <w:r w:rsidR="00801340" w:rsidRPr="009E07A5">
        <w:rPr>
          <w:color w:val="auto"/>
          <w:sz w:val="22"/>
        </w:rPr>
        <w:t>, r</w:t>
      </w:r>
      <w:r w:rsidR="00801340" w:rsidRPr="009E07A5">
        <w:rPr>
          <w:color w:val="000000" w:themeColor="text1"/>
          <w:sz w:val="22"/>
        </w:rPr>
        <w:t xml:space="preserve">equired to be terminated, or not be in operation (depending on the arrangement).  </w:t>
      </w:r>
    </w:p>
    <w:p w14:paraId="4A114700" w14:textId="38D5B2BA" w:rsidR="00801340" w:rsidRDefault="009E07A5" w:rsidP="009E07A5">
      <w:pPr>
        <w:pStyle w:val="Bullet1"/>
        <w:spacing w:before="360" w:after="120" w:line="240" w:lineRule="auto"/>
        <w:rPr>
          <w:bCs/>
          <w:color w:val="000000" w:themeColor="text1"/>
          <w:sz w:val="22"/>
          <w:u w:val="single"/>
        </w:rPr>
      </w:pPr>
      <w:r>
        <w:rPr>
          <w:bCs/>
          <w:color w:val="000000" w:themeColor="text1"/>
          <w:sz w:val="22"/>
          <w:u w:val="single"/>
        </w:rPr>
        <w:t>P</w:t>
      </w:r>
      <w:r w:rsidR="00801340" w:rsidRPr="009E07A5">
        <w:rPr>
          <w:bCs/>
          <w:color w:val="000000" w:themeColor="text1"/>
          <w:sz w:val="22"/>
          <w:u w:val="single"/>
        </w:rPr>
        <w:t>rospective non-core foreign arrangements</w:t>
      </w:r>
    </w:p>
    <w:p w14:paraId="26934964" w14:textId="32A40ACB" w:rsidR="009E07A5" w:rsidRPr="009E07A5" w:rsidRDefault="009E07A5" w:rsidP="009E07A5">
      <w:pPr>
        <w:pStyle w:val="Bullet1"/>
        <w:spacing w:before="240" w:after="120" w:line="240" w:lineRule="auto"/>
        <w:rPr>
          <w:bCs/>
          <w:i/>
          <w:iCs/>
          <w:color w:val="000000" w:themeColor="text1"/>
          <w:sz w:val="22"/>
        </w:rPr>
      </w:pPr>
      <w:r>
        <w:rPr>
          <w:bCs/>
          <w:i/>
          <w:iCs/>
          <w:color w:val="000000" w:themeColor="text1"/>
          <w:sz w:val="22"/>
        </w:rPr>
        <w:t>Notification of a proposal</w:t>
      </w:r>
      <w:r w:rsidRPr="009E07A5">
        <w:rPr>
          <w:bCs/>
          <w:i/>
          <w:iCs/>
          <w:color w:val="000000" w:themeColor="text1"/>
          <w:sz w:val="22"/>
        </w:rPr>
        <w:t xml:space="preserve"> to </w:t>
      </w:r>
      <w:r>
        <w:rPr>
          <w:bCs/>
          <w:i/>
          <w:iCs/>
          <w:color w:val="000000" w:themeColor="text1"/>
          <w:sz w:val="22"/>
        </w:rPr>
        <w:t>enter an arrangement</w:t>
      </w:r>
    </w:p>
    <w:p w14:paraId="7B7350C0" w14:textId="5851A4F8" w:rsidR="009E07A5" w:rsidRDefault="009E07A5" w:rsidP="009E07A5">
      <w:pPr>
        <w:pStyle w:val="Bullet1"/>
        <w:numPr>
          <w:ilvl w:val="0"/>
          <w:numId w:val="32"/>
        </w:numPr>
        <w:spacing w:before="120" w:after="120" w:line="240" w:lineRule="auto"/>
        <w:rPr>
          <w:color w:val="000000" w:themeColor="text1"/>
          <w:sz w:val="22"/>
        </w:rPr>
      </w:pPr>
      <w:r w:rsidRPr="009E07A5">
        <w:rPr>
          <w:color w:val="000000" w:themeColor="text1"/>
          <w:sz w:val="22"/>
          <w:lang w:val="en-AU"/>
        </w:rPr>
        <w:t>A South Australian entity</w:t>
      </w:r>
      <w:r>
        <w:rPr>
          <w:color w:val="000000" w:themeColor="text1"/>
          <w:sz w:val="22"/>
          <w:lang w:val="en-AU"/>
        </w:rPr>
        <w:t xml:space="preserve"> (core and non-core)</w:t>
      </w:r>
      <w:r w:rsidRPr="009E07A5">
        <w:rPr>
          <w:color w:val="000000" w:themeColor="text1"/>
          <w:sz w:val="22"/>
          <w:lang w:val="en-AU"/>
        </w:rPr>
        <w:t xml:space="preserve"> that proposes to </w:t>
      </w:r>
      <w:r>
        <w:rPr>
          <w:color w:val="000000" w:themeColor="text1"/>
          <w:sz w:val="22"/>
          <w:lang w:val="en-AU"/>
        </w:rPr>
        <w:t>enter</w:t>
      </w:r>
      <w:r w:rsidRPr="009E07A5">
        <w:rPr>
          <w:color w:val="000000" w:themeColor="text1"/>
          <w:sz w:val="22"/>
          <w:lang w:val="en-AU"/>
        </w:rPr>
        <w:t xml:space="preserve"> an arrangement with a </w:t>
      </w:r>
      <w:r w:rsidRPr="009E07A5">
        <w:rPr>
          <w:b/>
          <w:bCs/>
          <w:color w:val="000000" w:themeColor="text1"/>
          <w:sz w:val="22"/>
          <w:lang w:val="en-AU"/>
        </w:rPr>
        <w:t>non-core foreign entity</w:t>
      </w:r>
      <w:r w:rsidRPr="009E07A5">
        <w:rPr>
          <w:color w:val="000000" w:themeColor="text1"/>
          <w:sz w:val="22"/>
          <w:lang w:val="en-AU"/>
        </w:rPr>
        <w:t xml:space="preserve"> must </w:t>
      </w:r>
      <w:r>
        <w:rPr>
          <w:color w:val="000000" w:themeColor="text1"/>
          <w:sz w:val="22"/>
          <w:lang w:val="en-AU"/>
        </w:rPr>
        <w:t xml:space="preserve">first notify the Minister for Foreign Affairs of this proposal. </w:t>
      </w:r>
    </w:p>
    <w:p w14:paraId="44A03FE3" w14:textId="54C5442E" w:rsidR="009E07A5" w:rsidRPr="009E07A5" w:rsidRDefault="009E07A5" w:rsidP="009E07A5">
      <w:pPr>
        <w:pStyle w:val="ListParagraph"/>
        <w:numPr>
          <w:ilvl w:val="0"/>
          <w:numId w:val="32"/>
        </w:numPr>
        <w:rPr>
          <w:color w:val="000000" w:themeColor="text1"/>
          <w:sz w:val="22"/>
        </w:rPr>
      </w:pPr>
      <w:r w:rsidRPr="009E07A5">
        <w:rPr>
          <w:color w:val="000000" w:themeColor="text1"/>
          <w:sz w:val="22"/>
        </w:rPr>
        <w:t xml:space="preserve">The </w:t>
      </w:r>
      <w:r w:rsidRPr="009E07A5">
        <w:rPr>
          <w:i/>
          <w:iCs/>
          <w:color w:val="000000" w:themeColor="text1"/>
          <w:sz w:val="22"/>
        </w:rPr>
        <w:t>Form for Prospective South Australian Arrangements</w:t>
      </w:r>
      <w:r w:rsidRPr="009E07A5">
        <w:rPr>
          <w:color w:val="000000" w:themeColor="text1"/>
          <w:sz w:val="22"/>
        </w:rPr>
        <w:t xml:space="preserve"> must be completed by all South Australian entities</w:t>
      </w:r>
      <w:r>
        <w:rPr>
          <w:color w:val="000000" w:themeColor="text1"/>
          <w:sz w:val="22"/>
        </w:rPr>
        <w:t xml:space="preserve"> (core and non-core)</w:t>
      </w:r>
      <w:r w:rsidRPr="009E07A5">
        <w:rPr>
          <w:color w:val="000000" w:themeColor="text1"/>
          <w:sz w:val="22"/>
        </w:rPr>
        <w:t xml:space="preserve"> for their reporting of proposals to </w:t>
      </w:r>
      <w:r>
        <w:rPr>
          <w:color w:val="000000" w:themeColor="text1"/>
          <w:sz w:val="22"/>
        </w:rPr>
        <w:t>enter</w:t>
      </w:r>
      <w:r w:rsidRPr="009E07A5">
        <w:rPr>
          <w:color w:val="000000" w:themeColor="text1"/>
          <w:sz w:val="22"/>
        </w:rPr>
        <w:t xml:space="preserve"> prospective </w:t>
      </w:r>
      <w:r>
        <w:rPr>
          <w:color w:val="000000" w:themeColor="text1"/>
          <w:sz w:val="22"/>
        </w:rPr>
        <w:t>non-</w:t>
      </w:r>
      <w:r w:rsidRPr="009E07A5">
        <w:rPr>
          <w:color w:val="000000" w:themeColor="text1"/>
          <w:sz w:val="22"/>
        </w:rPr>
        <w:t>core foreign arrangements to the Minister for Foreign Affairs. The Form replicates the questions as set out in the Foreign Arrangements Scheme Online Portal.</w:t>
      </w:r>
    </w:p>
    <w:p w14:paraId="6461D3FC" w14:textId="0C5DCB1D" w:rsidR="009E07A5" w:rsidRPr="009E07A5" w:rsidRDefault="009E07A5" w:rsidP="009E07A5">
      <w:pPr>
        <w:pStyle w:val="Bullet1"/>
        <w:numPr>
          <w:ilvl w:val="0"/>
          <w:numId w:val="32"/>
        </w:numPr>
        <w:spacing w:before="120" w:after="120" w:line="240" w:lineRule="auto"/>
        <w:rPr>
          <w:color w:val="000000" w:themeColor="text1"/>
          <w:sz w:val="22"/>
          <w:lang w:val="en-AU"/>
        </w:rPr>
      </w:pPr>
      <w:r w:rsidRPr="009E07A5">
        <w:rPr>
          <w:color w:val="000000" w:themeColor="text1"/>
          <w:sz w:val="22"/>
          <w:lang w:val="en-AU"/>
        </w:rPr>
        <w:lastRenderedPageBreak/>
        <w:t xml:space="preserve">The South Australian entity must complete the Form and return it to DPC’s Diplomatic Relations and Protocol. DPC will convey the entity’s proposal to enter a non-core foreign arrangement to the Minister for Foreign Affairs via the Online Portal. </w:t>
      </w:r>
    </w:p>
    <w:p w14:paraId="73B01A15" w14:textId="77777777" w:rsidR="009E07A5" w:rsidRDefault="009E07A5" w:rsidP="009E07A5">
      <w:pPr>
        <w:pStyle w:val="Bullet1"/>
        <w:numPr>
          <w:ilvl w:val="0"/>
          <w:numId w:val="32"/>
        </w:numPr>
        <w:spacing w:before="120" w:after="120" w:line="240" w:lineRule="auto"/>
        <w:rPr>
          <w:color w:val="000000" w:themeColor="text1"/>
          <w:sz w:val="22"/>
          <w:lang w:val="en-AU"/>
        </w:rPr>
      </w:pPr>
      <w:r>
        <w:rPr>
          <w:color w:val="000000" w:themeColor="text1"/>
          <w:sz w:val="22"/>
          <w:lang w:val="en-AU"/>
        </w:rPr>
        <w:t xml:space="preserve">Once the notification has been submitted, the South Australian entity may proceed with entering the arrangement with the non-core foreign entity. </w:t>
      </w:r>
    </w:p>
    <w:p w14:paraId="645E632B" w14:textId="4D37E099" w:rsidR="009E07A5" w:rsidRPr="009E07A5" w:rsidRDefault="009E07A5" w:rsidP="009E07A5">
      <w:pPr>
        <w:pStyle w:val="Bullet1"/>
        <w:spacing w:before="120" w:after="120" w:line="240" w:lineRule="auto"/>
        <w:ind w:left="720"/>
        <w:rPr>
          <w:color w:val="000000" w:themeColor="text1"/>
          <w:sz w:val="22"/>
          <w:lang w:val="en-AU"/>
        </w:rPr>
      </w:pPr>
      <w:r>
        <w:rPr>
          <w:color w:val="000000" w:themeColor="text1"/>
          <w:sz w:val="22"/>
          <w:lang w:val="en-AU"/>
        </w:rPr>
        <w:t>However, the Act provides that t</w:t>
      </w:r>
      <w:r w:rsidRPr="009E07A5">
        <w:rPr>
          <w:color w:val="000000" w:themeColor="text1"/>
          <w:sz w:val="22"/>
          <w:lang w:val="en-AU"/>
        </w:rPr>
        <w:t xml:space="preserve">he Minister may make a declaration prohibiting </w:t>
      </w:r>
      <w:r>
        <w:rPr>
          <w:color w:val="000000" w:themeColor="text1"/>
          <w:sz w:val="22"/>
          <w:lang w:val="en-AU"/>
        </w:rPr>
        <w:t>the South Australian</w:t>
      </w:r>
      <w:r w:rsidRPr="009E07A5">
        <w:rPr>
          <w:color w:val="000000" w:themeColor="text1"/>
          <w:sz w:val="22"/>
          <w:lang w:val="en-AU"/>
        </w:rPr>
        <w:t xml:space="preserve"> entity from negotiating or entering a non</w:t>
      </w:r>
      <w:r w:rsidRPr="009E07A5">
        <w:rPr>
          <w:rFonts w:ascii="Cambria Math" w:hAnsi="Cambria Math" w:cs="Cambria Math"/>
          <w:color w:val="000000" w:themeColor="text1"/>
          <w:sz w:val="22"/>
          <w:lang w:val="en-AU"/>
        </w:rPr>
        <w:t>‑</w:t>
      </w:r>
      <w:r w:rsidRPr="009E07A5">
        <w:rPr>
          <w:color w:val="000000" w:themeColor="text1"/>
          <w:sz w:val="22"/>
          <w:lang w:val="en-AU"/>
        </w:rPr>
        <w:t>core arrangement</w:t>
      </w:r>
      <w:r>
        <w:rPr>
          <w:color w:val="000000" w:themeColor="text1"/>
          <w:sz w:val="22"/>
          <w:lang w:val="en-AU"/>
        </w:rPr>
        <w:t xml:space="preserve"> </w:t>
      </w:r>
      <w:r w:rsidRPr="009E07A5">
        <w:rPr>
          <w:color w:val="000000" w:themeColor="text1"/>
          <w:sz w:val="22"/>
          <w:lang w:val="en-AU"/>
        </w:rPr>
        <w:t>if the Minister is satisfied that the negotiation or arrangement would adversely affect, or would be likely to adversely affect, Australia’s foreign relations; or would be, or would be likely to be, inconsistent with Australia’s foreign policy.</w:t>
      </w:r>
    </w:p>
    <w:p w14:paraId="7892FB3D" w14:textId="0EAD739E" w:rsidR="009E07A5" w:rsidRPr="009E07A5" w:rsidRDefault="009E07A5" w:rsidP="009E07A5">
      <w:pPr>
        <w:pStyle w:val="Bullet1"/>
        <w:spacing w:before="360" w:after="120" w:line="240" w:lineRule="auto"/>
        <w:rPr>
          <w:bCs/>
          <w:i/>
          <w:iCs/>
          <w:color w:val="000000" w:themeColor="text1"/>
          <w:sz w:val="22"/>
        </w:rPr>
      </w:pPr>
      <w:r>
        <w:rPr>
          <w:bCs/>
          <w:i/>
          <w:iCs/>
          <w:color w:val="000000" w:themeColor="text1"/>
          <w:sz w:val="22"/>
        </w:rPr>
        <w:t>Notification upon entering the arrangement</w:t>
      </w:r>
    </w:p>
    <w:p w14:paraId="09CCA9C4" w14:textId="0860A011" w:rsidR="009E07A5" w:rsidRDefault="009E07A5" w:rsidP="009E07A5">
      <w:pPr>
        <w:pStyle w:val="Bullet1"/>
        <w:numPr>
          <w:ilvl w:val="0"/>
          <w:numId w:val="32"/>
        </w:numPr>
        <w:spacing w:before="120" w:after="120" w:line="240" w:lineRule="auto"/>
        <w:rPr>
          <w:color w:val="000000" w:themeColor="text1"/>
          <w:sz w:val="22"/>
        </w:rPr>
      </w:pPr>
      <w:r>
        <w:rPr>
          <w:color w:val="000000" w:themeColor="text1"/>
          <w:sz w:val="22"/>
        </w:rPr>
        <w:t xml:space="preserve">Once the South Australian entity enters the arrangement with the non-core foreign entity, the South Australian entity must provide a notice to the Minister for Foreign Affairs within 14 calendar days. </w:t>
      </w:r>
    </w:p>
    <w:p w14:paraId="0B997177" w14:textId="7DE957B5" w:rsidR="009E07A5" w:rsidRDefault="009E07A5" w:rsidP="009E07A5">
      <w:pPr>
        <w:pStyle w:val="Bullet1"/>
        <w:numPr>
          <w:ilvl w:val="0"/>
          <w:numId w:val="32"/>
        </w:numPr>
        <w:spacing w:before="120" w:after="120" w:line="240" w:lineRule="auto"/>
        <w:rPr>
          <w:color w:val="000000" w:themeColor="text1"/>
          <w:sz w:val="22"/>
        </w:rPr>
      </w:pPr>
      <w:r>
        <w:rPr>
          <w:color w:val="000000" w:themeColor="text1"/>
          <w:sz w:val="22"/>
        </w:rPr>
        <w:t xml:space="preserve">The South Australian entity is required to complete the remaining sections of the </w:t>
      </w:r>
      <w:r w:rsidRPr="009E07A5">
        <w:rPr>
          <w:i/>
          <w:iCs/>
          <w:color w:val="000000" w:themeColor="text1"/>
          <w:sz w:val="22"/>
          <w:lang w:val="en-AU"/>
        </w:rPr>
        <w:t>Form for Prospective South Australian Arrangements</w:t>
      </w:r>
      <w:r>
        <w:rPr>
          <w:color w:val="000000" w:themeColor="text1"/>
          <w:sz w:val="22"/>
        </w:rPr>
        <w:t xml:space="preserve"> and submit to DPC’s Diplomatic Relations and Protocol. The signed arrangement must also be provided. </w:t>
      </w:r>
    </w:p>
    <w:p w14:paraId="18A28A9F" w14:textId="7BD6A90C" w:rsidR="009E07A5" w:rsidRDefault="009E07A5" w:rsidP="009E07A5">
      <w:pPr>
        <w:pStyle w:val="Bullet1"/>
        <w:numPr>
          <w:ilvl w:val="0"/>
          <w:numId w:val="32"/>
        </w:numPr>
        <w:spacing w:before="120" w:after="120" w:line="240" w:lineRule="auto"/>
        <w:rPr>
          <w:color w:val="000000" w:themeColor="text1"/>
          <w:sz w:val="22"/>
        </w:rPr>
      </w:pPr>
      <w:r>
        <w:rPr>
          <w:color w:val="000000" w:themeColor="text1"/>
          <w:sz w:val="22"/>
        </w:rPr>
        <w:t>DPC will notify the South Australian entity once this has been submitted.</w:t>
      </w:r>
    </w:p>
    <w:p w14:paraId="6B825C71" w14:textId="4AA7E19F" w:rsidR="009E07A5" w:rsidRPr="009E07A5" w:rsidRDefault="009E07A5" w:rsidP="009E07A5">
      <w:pPr>
        <w:pStyle w:val="Bullet1"/>
        <w:spacing w:before="360" w:after="360" w:line="240" w:lineRule="auto"/>
        <w:rPr>
          <w:color w:val="000000" w:themeColor="text1"/>
          <w:sz w:val="22"/>
        </w:rPr>
      </w:pPr>
      <w:r w:rsidRPr="009E07A5">
        <w:rPr>
          <w:color w:val="000000" w:themeColor="text1"/>
          <w:sz w:val="22"/>
        </w:rPr>
        <w:t>NOTE: If a South Australian</w:t>
      </w:r>
      <w:r>
        <w:rPr>
          <w:color w:val="000000" w:themeColor="text1"/>
          <w:sz w:val="22"/>
        </w:rPr>
        <w:t xml:space="preserve"> </w:t>
      </w:r>
      <w:r w:rsidRPr="009E07A5">
        <w:rPr>
          <w:color w:val="000000" w:themeColor="text1"/>
          <w:sz w:val="22"/>
        </w:rPr>
        <w:t>entity enters a non</w:t>
      </w:r>
      <w:r w:rsidRPr="009E07A5">
        <w:rPr>
          <w:color w:val="000000" w:themeColor="text1"/>
          <w:sz w:val="22"/>
        </w:rPr>
        <w:noBreakHyphen/>
        <w:t xml:space="preserve">core arrangement with a foreign entity in contravention of a declaration by the Minister, then that will be a ground on which the Minister may make a </w:t>
      </w:r>
      <w:r>
        <w:rPr>
          <w:color w:val="000000" w:themeColor="text1"/>
          <w:sz w:val="22"/>
        </w:rPr>
        <w:t xml:space="preserve">further </w:t>
      </w:r>
      <w:r w:rsidRPr="009E07A5">
        <w:rPr>
          <w:color w:val="000000" w:themeColor="text1"/>
          <w:sz w:val="22"/>
        </w:rPr>
        <w:t xml:space="preserve">declaration </w:t>
      </w:r>
      <w:r>
        <w:rPr>
          <w:color w:val="000000" w:themeColor="text1"/>
          <w:sz w:val="22"/>
        </w:rPr>
        <w:t xml:space="preserve">that the </w:t>
      </w:r>
      <w:r w:rsidRPr="009E07A5">
        <w:rPr>
          <w:color w:val="000000" w:themeColor="text1"/>
          <w:sz w:val="22"/>
        </w:rPr>
        <w:t xml:space="preserve">arrangement </w:t>
      </w:r>
      <w:r>
        <w:rPr>
          <w:color w:val="000000" w:themeColor="text1"/>
          <w:sz w:val="22"/>
        </w:rPr>
        <w:t>is</w:t>
      </w:r>
      <w:r w:rsidRPr="009E07A5">
        <w:rPr>
          <w:color w:val="000000" w:themeColor="text1"/>
          <w:sz w:val="22"/>
        </w:rPr>
        <w:t xml:space="preserve"> invalid and unenforceable, required to be terminated, or not in operation (depending on the nature of the arrangement).</w:t>
      </w:r>
    </w:p>
    <w:p w14:paraId="558B6066" w14:textId="77777777" w:rsidR="00801340" w:rsidRPr="009E07A5" w:rsidRDefault="00801340" w:rsidP="009E07A5">
      <w:pPr>
        <w:pStyle w:val="Bullet1"/>
        <w:spacing w:before="360" w:after="120" w:line="240" w:lineRule="auto"/>
        <w:rPr>
          <w:bCs/>
          <w:color w:val="000000" w:themeColor="text1"/>
          <w:sz w:val="22"/>
          <w:u w:val="single"/>
        </w:rPr>
      </w:pPr>
      <w:r w:rsidRPr="009E07A5">
        <w:rPr>
          <w:bCs/>
          <w:color w:val="000000" w:themeColor="text1"/>
          <w:sz w:val="22"/>
          <w:u w:val="single"/>
        </w:rPr>
        <w:t>Renewals of arrangements</w:t>
      </w:r>
    </w:p>
    <w:p w14:paraId="26F8DC84" w14:textId="77777777" w:rsidR="009E07A5" w:rsidRDefault="00801340" w:rsidP="00801340">
      <w:pPr>
        <w:pStyle w:val="Bullet1"/>
        <w:spacing w:before="120" w:after="120" w:line="240" w:lineRule="auto"/>
        <w:rPr>
          <w:color w:val="000000" w:themeColor="text1"/>
          <w:sz w:val="22"/>
        </w:rPr>
      </w:pPr>
      <w:r>
        <w:rPr>
          <w:color w:val="000000" w:themeColor="text1"/>
          <w:sz w:val="22"/>
        </w:rPr>
        <w:t xml:space="preserve">Please note that renewals of arrangements follow the same procedure as entering into a new arrangement. </w:t>
      </w:r>
    </w:p>
    <w:p w14:paraId="5EFE0119" w14:textId="0D05C925" w:rsidR="00801340" w:rsidRPr="000E7631" w:rsidRDefault="00801340" w:rsidP="00801340">
      <w:pPr>
        <w:pStyle w:val="Bullet1"/>
        <w:spacing w:before="120" w:after="120" w:line="240" w:lineRule="auto"/>
        <w:rPr>
          <w:color w:val="000000" w:themeColor="text1"/>
          <w:sz w:val="22"/>
        </w:rPr>
      </w:pPr>
      <w:r>
        <w:rPr>
          <w:color w:val="000000" w:themeColor="text1"/>
          <w:sz w:val="22"/>
        </w:rPr>
        <w:t xml:space="preserve">A renewal can be specified in </w:t>
      </w:r>
      <w:r w:rsidR="009E07A5">
        <w:rPr>
          <w:color w:val="000000" w:themeColor="text1"/>
          <w:sz w:val="22"/>
        </w:rPr>
        <w:t xml:space="preserve">the </w:t>
      </w:r>
      <w:r w:rsidR="009E07A5" w:rsidRPr="009E07A5">
        <w:rPr>
          <w:i/>
          <w:iCs/>
          <w:color w:val="000000" w:themeColor="text1"/>
          <w:sz w:val="22"/>
        </w:rPr>
        <w:t>Form for Prospective South Australian Arrangements</w:t>
      </w:r>
      <w:r w:rsidR="009E07A5">
        <w:rPr>
          <w:color w:val="000000" w:themeColor="text1"/>
          <w:sz w:val="22"/>
        </w:rPr>
        <w:t>.</w:t>
      </w:r>
    </w:p>
    <w:p w14:paraId="517CF6F8" w14:textId="77777777" w:rsidR="00801340" w:rsidRPr="009E07A5" w:rsidRDefault="00801340" w:rsidP="009E07A5">
      <w:pPr>
        <w:pStyle w:val="CabStandard"/>
        <w:spacing w:before="360" w:after="120"/>
        <w:rPr>
          <w:rFonts w:ascii="Arial" w:eastAsiaTheme="minorHAnsi" w:hAnsi="Arial" w:cs="Arial"/>
          <w:b/>
          <w:sz w:val="22"/>
          <w:szCs w:val="22"/>
          <w:lang w:val="en-AU" w:eastAsia="en-US"/>
        </w:rPr>
      </w:pPr>
      <w:r w:rsidRPr="009E07A5">
        <w:rPr>
          <w:rFonts w:ascii="Arial" w:eastAsiaTheme="minorHAnsi" w:hAnsi="Arial" w:cs="Arial"/>
          <w:b/>
          <w:sz w:val="22"/>
          <w:szCs w:val="22"/>
          <w:lang w:val="en-AU" w:eastAsia="en-US"/>
        </w:rPr>
        <w:t>Public Register</w:t>
      </w:r>
    </w:p>
    <w:p w14:paraId="5C425F0E" w14:textId="77777777" w:rsidR="009E07A5" w:rsidRDefault="009E07A5" w:rsidP="00801340">
      <w:pPr>
        <w:spacing w:before="120" w:after="120" w:line="240" w:lineRule="auto"/>
        <w:rPr>
          <w:sz w:val="22"/>
        </w:rPr>
      </w:pPr>
      <w:r>
        <w:rPr>
          <w:sz w:val="22"/>
        </w:rPr>
        <w:t>The Foreign Arrangements Scheme</w:t>
      </w:r>
      <w:r w:rsidR="00801340">
        <w:rPr>
          <w:sz w:val="22"/>
        </w:rPr>
        <w:t xml:space="preserve"> </w:t>
      </w:r>
      <w:hyperlink r:id="rId13" w:history="1">
        <w:r w:rsidR="00801340" w:rsidRPr="00C76810">
          <w:rPr>
            <w:rStyle w:val="Hyperlink"/>
            <w:sz w:val="22"/>
          </w:rPr>
          <w:t>Public Register</w:t>
        </w:r>
      </w:hyperlink>
      <w:r w:rsidR="00801340">
        <w:rPr>
          <w:sz w:val="22"/>
        </w:rPr>
        <w:t xml:space="preserve"> </w:t>
      </w:r>
      <w:r>
        <w:rPr>
          <w:sz w:val="22"/>
        </w:rPr>
        <w:t>includes</w:t>
      </w:r>
      <w:r w:rsidR="00801340">
        <w:rPr>
          <w:sz w:val="22"/>
        </w:rPr>
        <w:t xml:space="preserve"> information about foreign arrangements, including </w:t>
      </w:r>
      <w:r>
        <w:rPr>
          <w:sz w:val="22"/>
        </w:rPr>
        <w:t>the date the arrangement commenced, the title of the arrangements, and the Australian and foreign partners to the arrangement</w:t>
      </w:r>
      <w:r w:rsidR="00801340">
        <w:rPr>
          <w:sz w:val="22"/>
        </w:rPr>
        <w:t>.</w:t>
      </w:r>
    </w:p>
    <w:p w14:paraId="421B6E99" w14:textId="27ADF9AB" w:rsidR="00801340" w:rsidRDefault="009E07A5" w:rsidP="00801340">
      <w:pPr>
        <w:spacing w:before="120" w:after="120" w:line="240" w:lineRule="auto"/>
        <w:rPr>
          <w:sz w:val="22"/>
        </w:rPr>
      </w:pPr>
      <w:r>
        <w:rPr>
          <w:sz w:val="22"/>
        </w:rPr>
        <w:t>South Australian entities can request that i</w:t>
      </w:r>
      <w:r w:rsidR="00801340">
        <w:rPr>
          <w:sz w:val="22"/>
        </w:rPr>
        <w:t xml:space="preserve">nformation deemed sensitive </w:t>
      </w:r>
      <w:r>
        <w:rPr>
          <w:sz w:val="22"/>
        </w:rPr>
        <w:t>is</w:t>
      </w:r>
      <w:r w:rsidR="00801340">
        <w:rPr>
          <w:sz w:val="22"/>
        </w:rPr>
        <w:t xml:space="preserve"> excluded from the Public Register.</w:t>
      </w:r>
    </w:p>
    <w:p w14:paraId="0C39146F" w14:textId="79127B34" w:rsidR="009E07A5" w:rsidRDefault="009E07A5" w:rsidP="009E07A5">
      <w:pPr>
        <w:pStyle w:val="CabStandard"/>
        <w:spacing w:before="360" w:after="120"/>
        <w:rPr>
          <w:rFonts w:ascii="Arial" w:eastAsiaTheme="minorHAnsi" w:hAnsi="Arial" w:cs="Arial"/>
          <w:b/>
          <w:sz w:val="22"/>
          <w:szCs w:val="22"/>
          <w:lang w:val="en-AU" w:eastAsia="en-US"/>
        </w:rPr>
      </w:pPr>
      <w:r>
        <w:rPr>
          <w:rFonts w:ascii="Arial" w:eastAsiaTheme="minorHAnsi" w:hAnsi="Arial" w:cs="Arial"/>
          <w:b/>
          <w:sz w:val="22"/>
          <w:szCs w:val="22"/>
          <w:lang w:val="en-AU" w:eastAsia="en-US"/>
        </w:rPr>
        <w:t>Additional information</w:t>
      </w:r>
    </w:p>
    <w:p w14:paraId="316EA9A4" w14:textId="584FE60B" w:rsidR="00801340" w:rsidRPr="009E07A5" w:rsidRDefault="00801340" w:rsidP="009E07A5">
      <w:pPr>
        <w:pStyle w:val="CabStandard"/>
        <w:spacing w:before="240" w:after="120"/>
        <w:rPr>
          <w:rFonts w:ascii="Arial" w:eastAsiaTheme="minorHAnsi" w:hAnsi="Arial" w:cs="Arial"/>
          <w:bCs/>
          <w:sz w:val="22"/>
          <w:szCs w:val="22"/>
          <w:u w:val="single"/>
          <w:lang w:val="en-AU" w:eastAsia="en-US"/>
        </w:rPr>
      </w:pPr>
      <w:r w:rsidRPr="009E07A5">
        <w:rPr>
          <w:rFonts w:ascii="Arial" w:eastAsiaTheme="minorHAnsi" w:hAnsi="Arial" w:cs="Arial"/>
          <w:bCs/>
          <w:sz w:val="22"/>
          <w:szCs w:val="22"/>
          <w:u w:val="single"/>
          <w:lang w:val="en-AU" w:eastAsia="en-US"/>
        </w:rPr>
        <w:t>Guidance on Institutional Autonomy</w:t>
      </w:r>
    </w:p>
    <w:p w14:paraId="7D6ECC0B" w14:textId="7F0A2DA8" w:rsidR="00801340" w:rsidRPr="00F27ACD" w:rsidRDefault="00801340" w:rsidP="00801340">
      <w:pPr>
        <w:spacing w:before="120" w:after="120" w:line="240" w:lineRule="auto"/>
        <w:rPr>
          <w:color w:val="000000" w:themeColor="text1"/>
          <w:sz w:val="22"/>
        </w:rPr>
      </w:pPr>
      <w:r w:rsidRPr="00F27ACD">
        <w:rPr>
          <w:color w:val="000000" w:themeColor="text1"/>
          <w:sz w:val="22"/>
        </w:rPr>
        <w:t xml:space="preserve">The Foreign Arrangements Scheme also applies to </w:t>
      </w:r>
      <w:r w:rsidR="009E07A5">
        <w:rPr>
          <w:color w:val="000000" w:themeColor="text1"/>
          <w:sz w:val="22"/>
        </w:rPr>
        <w:t>South Australian</w:t>
      </w:r>
      <w:r w:rsidRPr="00F27ACD">
        <w:rPr>
          <w:color w:val="000000" w:themeColor="text1"/>
          <w:sz w:val="22"/>
        </w:rPr>
        <w:t xml:space="preserve"> entities entering arrangements with: </w:t>
      </w:r>
    </w:p>
    <w:p w14:paraId="1E96CF8A" w14:textId="77777777" w:rsidR="00801340" w:rsidRPr="00F27ACD" w:rsidRDefault="00801340" w:rsidP="00801340">
      <w:pPr>
        <w:pStyle w:val="ListParagraph"/>
        <w:numPr>
          <w:ilvl w:val="0"/>
          <w:numId w:val="24"/>
        </w:numPr>
        <w:spacing w:before="120" w:after="120" w:line="240" w:lineRule="auto"/>
        <w:contextualSpacing w:val="0"/>
        <w:rPr>
          <w:color w:val="000000" w:themeColor="text1"/>
          <w:sz w:val="22"/>
        </w:rPr>
      </w:pPr>
      <w:r w:rsidRPr="00F27ACD">
        <w:rPr>
          <w:color w:val="000000" w:themeColor="text1"/>
          <w:sz w:val="22"/>
        </w:rPr>
        <w:t xml:space="preserve">a foreign university that does not have institutional autonomy, or </w:t>
      </w:r>
    </w:p>
    <w:p w14:paraId="1AA49942" w14:textId="77777777" w:rsidR="00801340" w:rsidRPr="00F27ACD" w:rsidRDefault="00801340" w:rsidP="00801340">
      <w:pPr>
        <w:pStyle w:val="ListParagraph"/>
        <w:numPr>
          <w:ilvl w:val="0"/>
          <w:numId w:val="24"/>
        </w:numPr>
        <w:spacing w:before="120" w:after="120" w:line="240" w:lineRule="auto"/>
        <w:contextualSpacing w:val="0"/>
        <w:rPr>
          <w:color w:val="000000" w:themeColor="text1"/>
          <w:sz w:val="22"/>
        </w:rPr>
      </w:pPr>
      <w:r w:rsidRPr="00F27ACD">
        <w:rPr>
          <w:color w:val="000000" w:themeColor="text1"/>
          <w:sz w:val="22"/>
        </w:rPr>
        <w:t>a foreign tertiary education institution that is a part of a foreign government (for example, a government military academy).</w:t>
      </w:r>
    </w:p>
    <w:p w14:paraId="37982E54" w14:textId="77777777" w:rsidR="00801340" w:rsidRPr="00F27ACD" w:rsidRDefault="00801340" w:rsidP="00801340">
      <w:pPr>
        <w:spacing w:before="120" w:after="120" w:line="240" w:lineRule="auto"/>
        <w:rPr>
          <w:color w:val="000000" w:themeColor="text1"/>
          <w:sz w:val="22"/>
        </w:rPr>
      </w:pPr>
      <w:r w:rsidRPr="00F27ACD">
        <w:rPr>
          <w:color w:val="000000" w:themeColor="text1"/>
          <w:sz w:val="22"/>
        </w:rPr>
        <w:lastRenderedPageBreak/>
        <w:t xml:space="preserve">A foreign university does not have institutional autonomy if a foreign government is in a position to exercise substantial control over the university. </w:t>
      </w:r>
    </w:p>
    <w:p w14:paraId="088D6F39" w14:textId="77777777" w:rsidR="00801340" w:rsidRPr="009E07A5" w:rsidRDefault="00801340" w:rsidP="009E07A5">
      <w:pPr>
        <w:pStyle w:val="CabStandard"/>
        <w:spacing w:before="240" w:after="120"/>
        <w:rPr>
          <w:rFonts w:ascii="Arial" w:eastAsiaTheme="minorHAnsi" w:hAnsi="Arial" w:cs="Arial"/>
          <w:bCs/>
          <w:sz w:val="22"/>
          <w:szCs w:val="22"/>
          <w:u w:val="single"/>
          <w:lang w:val="en-AU" w:eastAsia="en-US"/>
        </w:rPr>
      </w:pPr>
      <w:r w:rsidRPr="009E07A5">
        <w:rPr>
          <w:rFonts w:ascii="Arial" w:eastAsiaTheme="minorHAnsi" w:hAnsi="Arial" w:cs="Arial"/>
          <w:bCs/>
          <w:sz w:val="22"/>
          <w:szCs w:val="22"/>
          <w:u w:val="single"/>
          <w:lang w:val="en-AU" w:eastAsia="en-US"/>
        </w:rPr>
        <w:t>Guidance on Corporations as Entities</w:t>
      </w:r>
    </w:p>
    <w:p w14:paraId="34F08EF0" w14:textId="43D8D09B" w:rsidR="00801340" w:rsidRPr="00F27ACD" w:rsidRDefault="00801340" w:rsidP="00801340">
      <w:pPr>
        <w:spacing w:before="120" w:after="120" w:line="240" w:lineRule="auto"/>
        <w:rPr>
          <w:color w:val="000000" w:themeColor="text1"/>
          <w:sz w:val="22"/>
        </w:rPr>
      </w:pPr>
      <w:r w:rsidRPr="00F27ACD">
        <w:rPr>
          <w:color w:val="000000" w:themeColor="text1"/>
          <w:sz w:val="22"/>
        </w:rPr>
        <w:t>The</w:t>
      </w:r>
      <w:r w:rsidR="009E07A5">
        <w:rPr>
          <w:color w:val="000000" w:themeColor="text1"/>
          <w:sz w:val="22"/>
        </w:rPr>
        <w:t xml:space="preserve"> Foreign Arrangements</w:t>
      </w:r>
      <w:r w:rsidRPr="00F27ACD">
        <w:rPr>
          <w:color w:val="000000" w:themeColor="text1"/>
          <w:sz w:val="22"/>
        </w:rPr>
        <w:t xml:space="preserve"> Scheme is not intended to regulate arrangements with purely commercial corporations, including where the corporation is wholly or partly state-owned. </w:t>
      </w:r>
    </w:p>
    <w:p w14:paraId="0BA84DA1" w14:textId="43FBC048" w:rsidR="00801340" w:rsidRPr="00F27ACD" w:rsidRDefault="00801340" w:rsidP="00801340">
      <w:pPr>
        <w:spacing w:before="120" w:after="120" w:line="240" w:lineRule="auto"/>
        <w:rPr>
          <w:color w:val="000000" w:themeColor="text1"/>
          <w:sz w:val="22"/>
        </w:rPr>
      </w:pPr>
      <w:r w:rsidRPr="00F27ACD">
        <w:rPr>
          <w:color w:val="000000" w:themeColor="text1"/>
          <w:sz w:val="22"/>
        </w:rPr>
        <w:t>To reflect this intention, corporations that operate on a commercial basis are excluded from the definition of ‘State</w:t>
      </w:r>
      <w:r w:rsidR="009E07A5">
        <w:rPr>
          <w:color w:val="000000" w:themeColor="text1"/>
          <w:sz w:val="22"/>
        </w:rPr>
        <w:t>/Territory</w:t>
      </w:r>
      <w:r w:rsidRPr="00F27ACD">
        <w:rPr>
          <w:color w:val="000000" w:themeColor="text1"/>
          <w:sz w:val="22"/>
        </w:rPr>
        <w:t xml:space="preserve"> entity’ and ‘foreign entity’</w:t>
      </w:r>
      <w:r w:rsidR="009E07A5">
        <w:rPr>
          <w:color w:val="000000" w:themeColor="text1"/>
          <w:sz w:val="22"/>
        </w:rPr>
        <w:t xml:space="preserve"> in the Act</w:t>
      </w:r>
      <w:r w:rsidRPr="00F27ACD">
        <w:rPr>
          <w:color w:val="000000" w:themeColor="text1"/>
          <w:sz w:val="22"/>
        </w:rPr>
        <w:t xml:space="preserve">. </w:t>
      </w:r>
    </w:p>
    <w:p w14:paraId="52B6D50E" w14:textId="70137D30" w:rsidR="00801340" w:rsidRPr="00F27ACD" w:rsidRDefault="009E07A5" w:rsidP="00801340">
      <w:pPr>
        <w:spacing w:before="120" w:after="120" w:line="240" w:lineRule="auto"/>
        <w:rPr>
          <w:color w:val="000000" w:themeColor="text1"/>
          <w:sz w:val="22"/>
        </w:rPr>
      </w:pPr>
      <w:r>
        <w:rPr>
          <w:color w:val="000000" w:themeColor="text1"/>
          <w:sz w:val="22"/>
        </w:rPr>
        <w:t>C</w:t>
      </w:r>
      <w:r w:rsidR="00801340" w:rsidRPr="00F27ACD">
        <w:rPr>
          <w:color w:val="000000" w:themeColor="text1"/>
          <w:sz w:val="22"/>
        </w:rPr>
        <w:t>ommercial corporations are</w:t>
      </w:r>
      <w:r>
        <w:rPr>
          <w:color w:val="000000" w:themeColor="text1"/>
          <w:sz w:val="22"/>
        </w:rPr>
        <w:t xml:space="preserve"> therefore</w:t>
      </w:r>
      <w:r w:rsidR="00801340" w:rsidRPr="00F27ACD">
        <w:rPr>
          <w:color w:val="000000" w:themeColor="text1"/>
          <w:sz w:val="22"/>
        </w:rPr>
        <w:t xml:space="preserve"> not included within the Scheme, except where they are party to a subsidiary arrangement entered into under the auspices of a head arrangement between a State</w:t>
      </w:r>
      <w:r>
        <w:rPr>
          <w:color w:val="000000" w:themeColor="text1"/>
          <w:sz w:val="22"/>
        </w:rPr>
        <w:t>/Territory</w:t>
      </w:r>
      <w:r w:rsidR="00801340" w:rsidRPr="00F27ACD">
        <w:rPr>
          <w:color w:val="000000" w:themeColor="text1"/>
          <w:sz w:val="22"/>
        </w:rPr>
        <w:t xml:space="preserve"> entity and a foreign entity.</w:t>
      </w:r>
    </w:p>
    <w:p w14:paraId="145314F9" w14:textId="3E1E0862" w:rsidR="009E07A5" w:rsidRPr="009E07A5" w:rsidRDefault="009E07A5" w:rsidP="009E07A5">
      <w:pPr>
        <w:pStyle w:val="CabStandard"/>
        <w:spacing w:before="240" w:after="120"/>
        <w:rPr>
          <w:rFonts w:ascii="Arial" w:eastAsiaTheme="minorHAnsi" w:hAnsi="Arial" w:cs="Arial"/>
          <w:bCs/>
          <w:sz w:val="22"/>
          <w:szCs w:val="22"/>
          <w:u w:val="single"/>
          <w:lang w:val="en-AU" w:eastAsia="en-US"/>
        </w:rPr>
      </w:pPr>
      <w:r w:rsidRPr="009E07A5">
        <w:rPr>
          <w:rFonts w:ascii="Arial" w:eastAsiaTheme="minorHAnsi" w:hAnsi="Arial" w:cs="Arial"/>
          <w:bCs/>
          <w:sz w:val="22"/>
          <w:szCs w:val="22"/>
          <w:u w:val="single"/>
          <w:lang w:val="en-AU" w:eastAsia="en-US"/>
        </w:rPr>
        <w:t>Foreign Arrangements Scheme Fact Sheets</w:t>
      </w:r>
    </w:p>
    <w:p w14:paraId="6B60A66D" w14:textId="6BC786AC" w:rsidR="00801340" w:rsidRDefault="00801340" w:rsidP="00801340">
      <w:pPr>
        <w:spacing w:before="120" w:after="120" w:line="240" w:lineRule="auto"/>
        <w:rPr>
          <w:color w:val="000000" w:themeColor="text1"/>
          <w:sz w:val="22"/>
        </w:rPr>
      </w:pPr>
      <w:r w:rsidRPr="00F27ACD">
        <w:rPr>
          <w:color w:val="000000" w:themeColor="text1"/>
          <w:sz w:val="22"/>
        </w:rPr>
        <w:t xml:space="preserve">Further </w:t>
      </w:r>
      <w:r w:rsidR="009E07A5">
        <w:rPr>
          <w:color w:val="000000" w:themeColor="text1"/>
          <w:sz w:val="22"/>
        </w:rPr>
        <w:t xml:space="preserve">guidance on the Commonwealth’s Foreign Arrangements Scheme is available in subject-specific fact sheets, here: </w:t>
      </w:r>
      <w:hyperlink r:id="rId14" w:history="1">
        <w:r w:rsidR="009E07A5" w:rsidRPr="002871DF">
          <w:rPr>
            <w:rStyle w:val="Hyperlink"/>
            <w:sz w:val="22"/>
          </w:rPr>
          <w:t>www.foreignarrangements.gov.au/resources/fact-sheets</w:t>
        </w:r>
      </w:hyperlink>
    </w:p>
    <w:tbl>
      <w:tblPr>
        <w:tblStyle w:val="TableGrid"/>
        <w:tblpPr w:leftFromText="181" w:rightFromText="181" w:bottomFromText="567"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1"/>
      </w:tblGrid>
      <w:tr w:rsidR="00801340" w14:paraId="274C8FDA" w14:textId="77777777" w:rsidTr="009E07A5">
        <w:trPr>
          <w:cantSplit/>
        </w:trPr>
        <w:tc>
          <w:tcPr>
            <w:tcW w:w="4661" w:type="dxa"/>
          </w:tcPr>
          <w:p w14:paraId="041509AD" w14:textId="77777777" w:rsidR="00801340" w:rsidRDefault="00801340" w:rsidP="009E07A5">
            <w:pPr>
              <w:pStyle w:val="ContactDetails"/>
            </w:pPr>
            <w:r>
              <w:t>Document Control:</w:t>
            </w:r>
          </w:p>
        </w:tc>
        <w:tc>
          <w:tcPr>
            <w:tcW w:w="4661" w:type="dxa"/>
          </w:tcPr>
          <w:p w14:paraId="3620E70C" w14:textId="77777777" w:rsidR="00801340" w:rsidRDefault="00801340" w:rsidP="009E07A5">
            <w:pPr>
              <w:pStyle w:val="ContactDetails"/>
            </w:pPr>
          </w:p>
        </w:tc>
      </w:tr>
      <w:tr w:rsidR="00801340" w:rsidRPr="002B3555" w14:paraId="41C745F2" w14:textId="77777777" w:rsidTr="009E07A5">
        <w:trPr>
          <w:cantSplit/>
        </w:trPr>
        <w:tc>
          <w:tcPr>
            <w:tcW w:w="4661" w:type="dxa"/>
          </w:tcPr>
          <w:p w14:paraId="3F376587" w14:textId="77777777" w:rsidR="00801340" w:rsidRPr="002B3555" w:rsidRDefault="00801340" w:rsidP="009E07A5">
            <w:pPr>
              <w:pStyle w:val="ContactDetails"/>
              <w:rPr>
                <w:b w:val="0"/>
              </w:rPr>
            </w:pPr>
            <w:r w:rsidRPr="002B3555">
              <w:rPr>
                <w:b w:val="0"/>
              </w:rPr>
              <w:t>Review number: 1</w:t>
            </w:r>
          </w:p>
        </w:tc>
        <w:tc>
          <w:tcPr>
            <w:tcW w:w="4661" w:type="dxa"/>
          </w:tcPr>
          <w:p w14:paraId="4B3EC2E2" w14:textId="3FC9A709" w:rsidR="00801340" w:rsidRPr="002B3555" w:rsidRDefault="00801340" w:rsidP="009E07A5">
            <w:pPr>
              <w:pStyle w:val="ContactDetails"/>
              <w:rPr>
                <w:b w:val="0"/>
              </w:rPr>
            </w:pPr>
            <w:r w:rsidRPr="002B3555">
              <w:rPr>
                <w:b w:val="0"/>
              </w:rPr>
              <w:t>Date of approval:</w:t>
            </w:r>
            <w:r w:rsidR="00AD2005">
              <w:rPr>
                <w:b w:val="0"/>
              </w:rPr>
              <w:t xml:space="preserve"> </w:t>
            </w:r>
            <w:r w:rsidR="001051C0" w:rsidRPr="001051C0">
              <w:rPr>
                <w:b w:val="0"/>
                <w:highlight w:val="yellow"/>
              </w:rPr>
              <w:t>27 February 2023</w:t>
            </w:r>
          </w:p>
        </w:tc>
      </w:tr>
      <w:tr w:rsidR="00801340" w:rsidRPr="002B3555" w14:paraId="24502373" w14:textId="77777777" w:rsidTr="009E07A5">
        <w:trPr>
          <w:cantSplit/>
        </w:trPr>
        <w:tc>
          <w:tcPr>
            <w:tcW w:w="4661" w:type="dxa"/>
          </w:tcPr>
          <w:p w14:paraId="14D339B2" w14:textId="7B498463" w:rsidR="00801340" w:rsidRPr="002B3555" w:rsidRDefault="00801340" w:rsidP="009E07A5">
            <w:pPr>
              <w:pStyle w:val="ContactDetails"/>
              <w:rPr>
                <w:b w:val="0"/>
              </w:rPr>
            </w:pPr>
            <w:r w:rsidRPr="002B3555">
              <w:rPr>
                <w:b w:val="0"/>
              </w:rPr>
              <w:t xml:space="preserve">Review date: </w:t>
            </w:r>
            <w:r w:rsidR="001051C0">
              <w:rPr>
                <w:b w:val="0"/>
              </w:rPr>
              <w:t>February</w:t>
            </w:r>
            <w:r w:rsidRPr="002B3555">
              <w:rPr>
                <w:b w:val="0"/>
              </w:rPr>
              <w:t xml:space="preserve"> 202</w:t>
            </w:r>
            <w:r w:rsidR="001051C0">
              <w:rPr>
                <w:b w:val="0"/>
              </w:rPr>
              <w:t>3</w:t>
            </w:r>
          </w:p>
        </w:tc>
        <w:tc>
          <w:tcPr>
            <w:tcW w:w="4661" w:type="dxa"/>
          </w:tcPr>
          <w:p w14:paraId="065920E8" w14:textId="54B5EB42" w:rsidR="00801340" w:rsidRPr="002B3555" w:rsidRDefault="00801340" w:rsidP="009E07A5">
            <w:pPr>
              <w:pStyle w:val="ContactDetails"/>
              <w:rPr>
                <w:b w:val="0"/>
              </w:rPr>
            </w:pPr>
            <w:r w:rsidRPr="002B3555">
              <w:rPr>
                <w:b w:val="0"/>
              </w:rPr>
              <w:t xml:space="preserve">Next review date: </w:t>
            </w:r>
            <w:r w:rsidR="001051C0">
              <w:rPr>
                <w:b w:val="0"/>
              </w:rPr>
              <w:t>February</w:t>
            </w:r>
            <w:r w:rsidRPr="002B3555">
              <w:rPr>
                <w:b w:val="0"/>
              </w:rPr>
              <w:t xml:space="preserve"> 202</w:t>
            </w:r>
            <w:r w:rsidR="001051C0">
              <w:rPr>
                <w:b w:val="0"/>
              </w:rPr>
              <w:t>4</w:t>
            </w:r>
          </w:p>
        </w:tc>
      </w:tr>
      <w:tr w:rsidR="00801340" w14:paraId="1289FFA6" w14:textId="77777777" w:rsidTr="009E07A5">
        <w:trPr>
          <w:cantSplit/>
          <w:trHeight w:val="624"/>
        </w:trPr>
        <w:tc>
          <w:tcPr>
            <w:tcW w:w="4661" w:type="dxa"/>
            <w:vAlign w:val="bottom"/>
          </w:tcPr>
          <w:p w14:paraId="30E7F524" w14:textId="77777777" w:rsidR="00801340" w:rsidRDefault="00801340" w:rsidP="009E07A5">
            <w:pPr>
              <w:pStyle w:val="ContactDetails"/>
            </w:pPr>
            <w:r>
              <w:t>For more information:</w:t>
            </w:r>
          </w:p>
        </w:tc>
        <w:tc>
          <w:tcPr>
            <w:tcW w:w="4661" w:type="dxa"/>
            <w:vAlign w:val="bottom"/>
          </w:tcPr>
          <w:p w14:paraId="4DB42205" w14:textId="77777777" w:rsidR="00801340" w:rsidRDefault="00801340" w:rsidP="009E07A5">
            <w:pPr>
              <w:pStyle w:val="ContactDetails"/>
            </w:pPr>
          </w:p>
        </w:tc>
      </w:tr>
      <w:tr w:rsidR="00801340" w:rsidRPr="00CB37E2" w14:paraId="3C645E53" w14:textId="77777777" w:rsidTr="009E07A5">
        <w:trPr>
          <w:cantSplit/>
        </w:trPr>
        <w:tc>
          <w:tcPr>
            <w:tcW w:w="4661" w:type="dxa"/>
          </w:tcPr>
          <w:p w14:paraId="53213103" w14:textId="77777777" w:rsidR="00801340" w:rsidRPr="00CB37E2" w:rsidRDefault="00801340" w:rsidP="009E07A5">
            <w:pPr>
              <w:pStyle w:val="ContactDetails"/>
              <w:rPr>
                <w:b w:val="0"/>
              </w:rPr>
            </w:pPr>
            <w:r w:rsidRPr="00CB37E2">
              <w:rPr>
                <w:b w:val="0"/>
              </w:rPr>
              <w:t>Diplomatic Relations and Protocol</w:t>
            </w:r>
          </w:p>
        </w:tc>
        <w:tc>
          <w:tcPr>
            <w:tcW w:w="4661" w:type="dxa"/>
          </w:tcPr>
          <w:p w14:paraId="3B621249" w14:textId="5C2D7E61" w:rsidR="00801340" w:rsidRPr="00CB37E2" w:rsidRDefault="00801340" w:rsidP="009E07A5">
            <w:pPr>
              <w:pStyle w:val="ContactDetails"/>
              <w:rPr>
                <w:b w:val="0"/>
              </w:rPr>
            </w:pPr>
            <w:r w:rsidRPr="00CB37E2">
              <w:rPr>
                <w:b w:val="0"/>
              </w:rPr>
              <w:t xml:space="preserve">E </w:t>
            </w:r>
            <w:hyperlink r:id="rId15" w:history="1">
              <w:r w:rsidR="00CB37E2" w:rsidRPr="00CB37E2">
                <w:rPr>
                  <w:rStyle w:val="Hyperlink"/>
                  <w:b w:val="0"/>
                </w:rPr>
                <w:t>DPCInternational@sa.gov.au</w:t>
              </w:r>
            </w:hyperlink>
          </w:p>
        </w:tc>
      </w:tr>
    </w:tbl>
    <w:p w14:paraId="50F5E312" w14:textId="77777777" w:rsidR="00801340" w:rsidRPr="00CB37E2" w:rsidRDefault="00801340" w:rsidP="00801340">
      <w:pPr>
        <w:spacing w:before="120" w:after="120" w:line="240" w:lineRule="auto"/>
        <w:rPr>
          <w:color w:val="000000"/>
          <w:sz w:val="22"/>
          <w:bdr w:val="none" w:sz="0" w:space="0" w:color="auto" w:frame="1"/>
        </w:rPr>
      </w:pPr>
    </w:p>
    <w:sectPr w:rsidR="00801340" w:rsidRPr="00CB37E2" w:rsidSect="003E7803">
      <w:headerReference w:type="even" r:id="rId16"/>
      <w:headerReference w:type="default" r:id="rId17"/>
      <w:footerReference w:type="default" r:id="rId18"/>
      <w:headerReference w:type="first" r:id="rId19"/>
      <w:footerReference w:type="first" r:id="rId20"/>
      <w:pgSz w:w="11906" w:h="16838"/>
      <w:pgMar w:top="1418" w:right="1440" w:bottom="1440" w:left="1134"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E79A" w14:textId="77777777" w:rsidR="00DB72AA" w:rsidRDefault="00DB72AA" w:rsidP="00976846">
      <w:pPr>
        <w:spacing w:after="0" w:line="240" w:lineRule="auto"/>
      </w:pPr>
      <w:r>
        <w:separator/>
      </w:r>
    </w:p>
  </w:endnote>
  <w:endnote w:type="continuationSeparator" w:id="0">
    <w:p w14:paraId="098ED8BC" w14:textId="77777777" w:rsidR="00DB72AA" w:rsidRDefault="00DB72AA" w:rsidP="009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08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6378"/>
    </w:tblGrid>
    <w:tr w:rsidR="004E5240" w14:paraId="0C7F0522" w14:textId="77777777" w:rsidTr="003D1B22">
      <w:trPr>
        <w:trHeight w:val="290"/>
      </w:trPr>
      <w:tc>
        <w:tcPr>
          <w:tcW w:w="1702" w:type="dxa"/>
          <w:shd w:val="clear" w:color="auto" w:fill="004B88"/>
          <w:vAlign w:val="center"/>
        </w:tcPr>
        <w:p w14:paraId="7208B508" w14:textId="77777777" w:rsidR="004E5240" w:rsidRPr="008011DC" w:rsidRDefault="004E5240" w:rsidP="00976846">
          <w:pPr>
            <w:pStyle w:val="Pagenumbers"/>
          </w:pPr>
          <w:r w:rsidRPr="008011DC">
            <w:t xml:space="preserve">Page </w:t>
          </w:r>
          <w:r w:rsidRPr="008011DC">
            <w:fldChar w:fldCharType="begin"/>
          </w:r>
          <w:r w:rsidRPr="008011DC">
            <w:instrText xml:space="preserve"> PAGE </w:instrText>
          </w:r>
          <w:r w:rsidRPr="008011DC">
            <w:fldChar w:fldCharType="separate"/>
          </w:r>
          <w:r>
            <w:t>2</w:t>
          </w:r>
          <w:r w:rsidRPr="008011DC">
            <w:fldChar w:fldCharType="end"/>
          </w:r>
          <w:r w:rsidRPr="008011DC">
            <w:t xml:space="preserve"> of </w:t>
          </w:r>
          <w:r w:rsidR="00DB72AA">
            <w:fldChar w:fldCharType="begin"/>
          </w:r>
          <w:r w:rsidR="00DB72AA">
            <w:instrText xml:space="preserve"> NUMPAGES </w:instrText>
          </w:r>
          <w:r w:rsidR="00DB72AA">
            <w:fldChar w:fldCharType="separate"/>
          </w:r>
          <w:r>
            <w:t>2</w:t>
          </w:r>
          <w:r w:rsidR="00DB72AA">
            <w:fldChar w:fldCharType="end"/>
          </w:r>
        </w:p>
      </w:tc>
      <w:tc>
        <w:tcPr>
          <w:tcW w:w="6378" w:type="dxa"/>
          <w:shd w:val="clear" w:color="auto" w:fill="004B88"/>
          <w:vAlign w:val="center"/>
        </w:tcPr>
        <w:p w14:paraId="5315F5AE" w14:textId="77777777" w:rsidR="004E5240" w:rsidRPr="008011DC" w:rsidRDefault="004E5240" w:rsidP="00976846">
          <w:pPr>
            <w:pStyle w:val="Pagenumbers"/>
          </w:pPr>
        </w:p>
      </w:tc>
    </w:tr>
  </w:tbl>
  <w:p w14:paraId="7FF4928F" w14:textId="432F6084" w:rsidR="004E5240" w:rsidRDefault="003D1B22" w:rsidP="0043771B">
    <w:pPr>
      <w:pStyle w:val="Footer"/>
      <w:tabs>
        <w:tab w:val="clear" w:pos="4513"/>
        <w:tab w:val="clear" w:pos="9026"/>
        <w:tab w:val="left" w:pos="7653"/>
      </w:tabs>
      <w:ind w:right="-1127"/>
    </w:pPr>
    <w:r>
      <w:rPr>
        <w:noProof/>
      </w:rPr>
      <w:drawing>
        <wp:anchor distT="0" distB="0" distL="114300" distR="114300" simplePos="0" relativeHeight="251676672" behindDoc="1" locked="0" layoutInCell="1" allowOverlap="1" wp14:anchorId="77AF70E9" wp14:editId="208B8126">
          <wp:simplePos x="0" y="0"/>
          <wp:positionH relativeFrom="margin">
            <wp:posOffset>137160</wp:posOffset>
          </wp:positionH>
          <wp:positionV relativeFrom="paragraph">
            <wp:posOffset>-407670</wp:posOffset>
          </wp:positionV>
          <wp:extent cx="6679726" cy="795020"/>
          <wp:effectExtent l="0" t="0" r="6985" b="508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DPC ONLY.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79726"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8930"/>
    </w:tblGrid>
    <w:tr w:rsidR="004E5240" w:rsidRPr="00084360" w14:paraId="7CCC9B27" w14:textId="77777777" w:rsidTr="0043771B">
      <w:trPr>
        <w:trHeight w:val="290"/>
      </w:trPr>
      <w:tc>
        <w:tcPr>
          <w:tcW w:w="1702" w:type="dxa"/>
          <w:shd w:val="clear" w:color="auto" w:fill="004B88"/>
          <w:vAlign w:val="center"/>
        </w:tcPr>
        <w:p w14:paraId="48D4CC1D" w14:textId="77777777" w:rsidR="004E5240" w:rsidRPr="00084360" w:rsidRDefault="004E5240" w:rsidP="0043771B">
          <w:pPr>
            <w:rPr>
              <w:sz w:val="18"/>
              <w:szCs w:val="18"/>
            </w:rPr>
          </w:pPr>
          <w:r w:rsidRPr="00084360">
            <w:rPr>
              <w:sz w:val="18"/>
              <w:szCs w:val="18"/>
            </w:rPr>
            <w:t xml:space="preserve">Page </w:t>
          </w:r>
          <w:r w:rsidRPr="00084360">
            <w:rPr>
              <w:sz w:val="18"/>
              <w:szCs w:val="18"/>
            </w:rPr>
            <w:fldChar w:fldCharType="begin"/>
          </w:r>
          <w:r w:rsidRPr="00084360">
            <w:rPr>
              <w:sz w:val="18"/>
              <w:szCs w:val="18"/>
            </w:rPr>
            <w:instrText xml:space="preserve"> PAGE </w:instrText>
          </w:r>
          <w:r w:rsidRPr="00084360">
            <w:rPr>
              <w:sz w:val="18"/>
              <w:szCs w:val="18"/>
            </w:rPr>
            <w:fldChar w:fldCharType="separate"/>
          </w:r>
          <w:r>
            <w:rPr>
              <w:noProof/>
              <w:sz w:val="18"/>
              <w:szCs w:val="18"/>
            </w:rPr>
            <w:t>1</w:t>
          </w:r>
          <w:r w:rsidRPr="00084360">
            <w:rPr>
              <w:sz w:val="18"/>
              <w:szCs w:val="18"/>
            </w:rPr>
            <w:fldChar w:fldCharType="end"/>
          </w:r>
          <w:r w:rsidRPr="00084360">
            <w:rPr>
              <w:sz w:val="18"/>
              <w:szCs w:val="18"/>
            </w:rPr>
            <w:t xml:space="preserve"> of </w:t>
          </w:r>
          <w:r w:rsidRPr="00084360">
            <w:rPr>
              <w:sz w:val="18"/>
              <w:szCs w:val="18"/>
            </w:rPr>
            <w:fldChar w:fldCharType="begin"/>
          </w:r>
          <w:r w:rsidRPr="00084360">
            <w:rPr>
              <w:sz w:val="18"/>
              <w:szCs w:val="18"/>
            </w:rPr>
            <w:instrText xml:space="preserve"> NUMPAGES </w:instrText>
          </w:r>
          <w:r w:rsidRPr="00084360">
            <w:rPr>
              <w:sz w:val="18"/>
              <w:szCs w:val="18"/>
            </w:rPr>
            <w:fldChar w:fldCharType="separate"/>
          </w:r>
          <w:r>
            <w:rPr>
              <w:noProof/>
              <w:sz w:val="18"/>
              <w:szCs w:val="18"/>
            </w:rPr>
            <w:t>2</w:t>
          </w:r>
          <w:r w:rsidRPr="00084360">
            <w:rPr>
              <w:sz w:val="18"/>
              <w:szCs w:val="18"/>
            </w:rPr>
            <w:fldChar w:fldCharType="end"/>
          </w:r>
        </w:p>
      </w:tc>
      <w:tc>
        <w:tcPr>
          <w:tcW w:w="8930" w:type="dxa"/>
          <w:shd w:val="clear" w:color="auto" w:fill="004B88"/>
          <w:vAlign w:val="center"/>
        </w:tcPr>
        <w:p w14:paraId="26A7574B" w14:textId="77777777" w:rsidR="004E5240" w:rsidRPr="00084360" w:rsidRDefault="004E5240" w:rsidP="0043771B">
          <w:pPr>
            <w:rPr>
              <w:sz w:val="18"/>
              <w:szCs w:val="18"/>
            </w:rPr>
          </w:pPr>
        </w:p>
      </w:tc>
    </w:tr>
  </w:tbl>
  <w:p w14:paraId="50692F3D" w14:textId="445CBEC7" w:rsidR="004E5240" w:rsidRDefault="004E5240">
    <w:pPr>
      <w:pStyle w:val="Footer"/>
    </w:pPr>
    <w:r>
      <w:rPr>
        <w:noProof/>
      </w:rPr>
      <w:drawing>
        <wp:anchor distT="0" distB="0" distL="114300" distR="114300" simplePos="0" relativeHeight="251663360" behindDoc="1" locked="0" layoutInCell="1" allowOverlap="1" wp14:anchorId="54D4EBD7" wp14:editId="27CDCC7E">
          <wp:simplePos x="0" y="0"/>
          <wp:positionH relativeFrom="column">
            <wp:posOffset>6705079</wp:posOffset>
          </wp:positionH>
          <wp:positionV relativeFrom="paragraph">
            <wp:posOffset>-648970</wp:posOffset>
          </wp:positionV>
          <wp:extent cx="7547610" cy="92138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DPC ONLY.png"/>
                  <pic:cNvPicPr/>
                </pic:nvPicPr>
                <pic:blipFill>
                  <a:blip r:embed="rId1"/>
                  <a:stretch>
                    <a:fillRect/>
                  </a:stretch>
                </pic:blipFill>
                <pic:spPr>
                  <a:xfrm>
                    <a:off x="0" y="0"/>
                    <a:ext cx="7547610" cy="9213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FDBB7" w14:textId="77777777" w:rsidR="00DB72AA" w:rsidRDefault="00DB72AA" w:rsidP="00976846">
      <w:pPr>
        <w:spacing w:after="0" w:line="240" w:lineRule="auto"/>
      </w:pPr>
      <w:r>
        <w:separator/>
      </w:r>
    </w:p>
  </w:footnote>
  <w:footnote w:type="continuationSeparator" w:id="0">
    <w:p w14:paraId="184185C6" w14:textId="77777777" w:rsidR="00DB72AA" w:rsidRDefault="00DB72AA" w:rsidP="009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4162" w14:textId="63FE5CF0" w:rsidR="001C72B5" w:rsidRDefault="001C72B5">
    <w:pPr>
      <w:pStyle w:val="Header"/>
    </w:pPr>
    <w:r>
      <w:rPr>
        <w:noProof/>
      </w:rPr>
      <mc:AlternateContent>
        <mc:Choice Requires="wps">
          <w:drawing>
            <wp:anchor distT="0" distB="0" distL="0" distR="0" simplePos="0" relativeHeight="251678720" behindDoc="0" locked="0" layoutInCell="1" allowOverlap="1" wp14:anchorId="3040603E" wp14:editId="56576098">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C240A" w14:textId="54FF59D7" w:rsidR="001C72B5" w:rsidRPr="001C72B5" w:rsidRDefault="001C72B5">
                          <w:pPr>
                            <w:rPr>
                              <w:rFonts w:eastAsia="Arial"/>
                              <w:color w:val="A80000"/>
                              <w:szCs w:val="24"/>
                            </w:rPr>
                          </w:pPr>
                          <w:r w:rsidRPr="001C72B5">
                            <w:rPr>
                              <w:rFonts w:eastAsia="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040603E" id="_x0000_t202" coordsize="21600,21600" o:spt="202" path="m,l,21600r21600,l21600,xe">
              <v:stroke joinstyle="miter"/>
              <v:path gradientshapeok="t" o:connecttype="rect"/>
            </v:shapetype>
            <v:shape id="Text Box 7" o:spid="_x0000_s1026" type="#_x0000_t202" alt="OFFICIAL" style="position:absolute;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" filled="f" stroked="f">
              <v:textbox style="mso-fit-shape-to-text:t" inset="0,0,0,0">
                <w:txbxContent>
                  <w:p w14:paraId="25FC240A" w14:textId="54FF59D7" w:rsidR="001C72B5" w:rsidRPr="001C72B5" w:rsidRDefault="001C72B5">
                    <w:pPr>
                      <w:rPr>
                        <w:rFonts w:eastAsia="Arial"/>
                        <w:color w:val="A80000"/>
                        <w:szCs w:val="24"/>
                      </w:rPr>
                    </w:pPr>
                    <w:r w:rsidRPr="001C72B5">
                      <w:rPr>
                        <w:rFonts w:eastAsia="Arial"/>
                        <w:color w:val="A80000"/>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17BB" w14:textId="2A22D2C8" w:rsidR="004E5240" w:rsidRDefault="001C72B5">
    <w:pPr>
      <w:pStyle w:val="Header"/>
    </w:pPr>
    <w:r>
      <w:rPr>
        <w:noProof/>
        <w:lang w:val="en-US"/>
      </w:rPr>
      <mc:AlternateContent>
        <mc:Choice Requires="wps">
          <w:drawing>
            <wp:anchor distT="0" distB="0" distL="0" distR="0" simplePos="0" relativeHeight="251679744" behindDoc="0" locked="0" layoutInCell="1" allowOverlap="1" wp14:anchorId="64D65C46" wp14:editId="20C79927">
              <wp:simplePos x="635" y="635"/>
              <wp:positionH relativeFrom="column">
                <wp:align>center</wp:align>
              </wp:positionH>
              <wp:positionV relativeFrom="paragraph">
                <wp:posOffset>635</wp:posOffset>
              </wp:positionV>
              <wp:extent cx="443865" cy="443865"/>
              <wp:effectExtent l="0" t="0" r="18415" b="1397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372F92" w14:textId="5628F357" w:rsidR="001C72B5" w:rsidRPr="001C72B5" w:rsidRDefault="001C72B5">
                          <w:pPr>
                            <w:rPr>
                              <w:rFonts w:eastAsia="Arial"/>
                              <w:color w:val="A80000"/>
                              <w:szCs w:val="24"/>
                            </w:rPr>
                          </w:pPr>
                          <w:r w:rsidRPr="001C72B5">
                            <w:rPr>
                              <w:rFonts w:eastAsia="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4D65C46"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H9jrv0jAgAATQQAAA4AAAAAAAAAAAAAAAAALgIAAGRycy9lMm9Eb2MueG1sUEsBAi0A&#10;FAAGAAgAAAAhAISw0yjWAAAAAwEAAA8AAAAAAAAAAAAAAAAAfQQAAGRycy9kb3ducmV2LnhtbFBL&#10;BQYAAAAABAAEAPMAAACABQAAAAA=&#10;" filled="f" stroked="f">
              <v:textbox style="mso-fit-shape-to-text:t" inset="0,0,0,0">
                <w:txbxContent>
                  <w:p w14:paraId="6E372F92" w14:textId="5628F357" w:rsidR="001C72B5" w:rsidRPr="001C72B5" w:rsidRDefault="001C72B5">
                    <w:pPr>
                      <w:rPr>
                        <w:rFonts w:eastAsia="Arial"/>
                        <w:color w:val="A80000"/>
                        <w:szCs w:val="24"/>
                      </w:rPr>
                    </w:pPr>
                    <w:r w:rsidRPr="001C72B5">
                      <w:rPr>
                        <w:rFonts w:eastAsia="Arial"/>
                        <w:color w:val="A80000"/>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8863" w14:textId="708EBD1D" w:rsidR="004E5240" w:rsidRPr="0043771B" w:rsidRDefault="001D7FFE" w:rsidP="0043771B">
    <w:pPr>
      <w:pStyle w:val="Header"/>
    </w:pPr>
    <w:bookmarkStart w:id="6" w:name="_Hlk41634357"/>
    <w:bookmarkStart w:id="7" w:name="_Hlk41634358"/>
    <w:r>
      <w:rPr>
        <w:noProof/>
        <w:lang w:val="en-US"/>
      </w:rPr>
      <w:drawing>
        <wp:anchor distT="0" distB="0" distL="114300" distR="114300" simplePos="0" relativeHeight="251659262" behindDoc="0" locked="0" layoutInCell="1" allowOverlap="1" wp14:anchorId="6B7C544A" wp14:editId="48A678A9">
          <wp:simplePos x="0" y="0"/>
          <wp:positionH relativeFrom="margin">
            <wp:posOffset>-760549</wp:posOffset>
          </wp:positionH>
          <wp:positionV relativeFrom="paragraph">
            <wp:posOffset>-434249</wp:posOffset>
          </wp:positionV>
          <wp:extent cx="7472045"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472045" cy="1371600"/>
                  </a:xfrm>
                  <a:prstGeom prst="rect">
                    <a:avLst/>
                  </a:prstGeom>
                </pic:spPr>
              </pic:pic>
            </a:graphicData>
          </a:graphic>
          <wp14:sizeRelH relativeFrom="page">
            <wp14:pctWidth>0</wp14:pctWidth>
          </wp14:sizeRelH>
          <wp14:sizeRelV relativeFrom="page">
            <wp14:pctHeight>0</wp14:pctHeight>
          </wp14:sizeRelV>
        </wp:anchor>
      </w:drawing>
    </w:r>
    <w:r w:rsidR="001C72B5">
      <w:rPr>
        <w:noProof/>
        <w:lang w:val="en-US"/>
      </w:rPr>
      <mc:AlternateContent>
        <mc:Choice Requires="wps">
          <w:drawing>
            <wp:anchor distT="0" distB="0" distL="0" distR="0" simplePos="0" relativeHeight="251677696" behindDoc="0" locked="0" layoutInCell="1" allowOverlap="1" wp14:anchorId="5219BD46" wp14:editId="148CDA83">
              <wp:simplePos x="635" y="635"/>
              <wp:positionH relativeFrom="column">
                <wp:align>center</wp:align>
              </wp:positionH>
              <wp:positionV relativeFrom="paragraph">
                <wp:posOffset>635</wp:posOffset>
              </wp:positionV>
              <wp:extent cx="443865" cy="443865"/>
              <wp:effectExtent l="0" t="0" r="18415" b="1397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1C39D2" w14:textId="27E31A76" w:rsidR="001C72B5" w:rsidRPr="001C72B5" w:rsidRDefault="001C72B5">
                          <w:pPr>
                            <w:rPr>
                              <w:rFonts w:eastAsia="Arial"/>
                              <w:color w:val="A80000"/>
                              <w:szCs w:val="24"/>
                            </w:rPr>
                          </w:pPr>
                          <w:r w:rsidRPr="001C72B5">
                            <w:rPr>
                              <w:rFonts w:eastAsia="Arial"/>
                              <w:color w:val="A8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219BD46" id="_x0000_t202" coordsize="21600,21600" o:spt="202" path="m,l,21600r21600,l21600,xe">
              <v:stroke joinstyle="miter"/>
              <v:path gradientshapeok="t" o:connecttype="rect"/>
            </v:shapetype>
            <v:shape id="Text Box 6" o:spid="_x0000_s1028" type="#_x0000_t202" alt="OFFI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Lz7rvJAIAAE0EAAAOAAAAAAAAAAAAAAAAAC4CAABkcnMvZTJvRG9jLnhtbFBLAQIt&#10;ABQABgAIAAAAIQCEsNMo1gAAAAMBAAAPAAAAAAAAAAAAAAAAAH4EAABkcnMvZG93bnJldi54bWxQ&#10;SwUGAAAAAAQABADzAAAAgQUAAAAA&#10;" filled="f" stroked="f">
              <v:textbox style="mso-fit-shape-to-text:t" inset="0,0,0,0">
                <w:txbxContent>
                  <w:p w14:paraId="7A1C39D2" w14:textId="27E31A76" w:rsidR="001C72B5" w:rsidRPr="001C72B5" w:rsidRDefault="001C72B5">
                    <w:pPr>
                      <w:rPr>
                        <w:rFonts w:eastAsia="Arial"/>
                        <w:color w:val="A80000"/>
                        <w:szCs w:val="24"/>
                      </w:rPr>
                    </w:pPr>
                    <w:r w:rsidRPr="001C72B5">
                      <w:rPr>
                        <w:rFonts w:eastAsia="Arial"/>
                        <w:color w:val="A80000"/>
                        <w:szCs w:val="24"/>
                      </w:rPr>
                      <w:t>OFFICIAL</w:t>
                    </w:r>
                  </w:p>
                </w:txbxContent>
              </v:textbox>
              <w10:wrap type="square"/>
            </v:shape>
          </w:pict>
        </mc:Fallback>
      </mc:AlternateConten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5C4"/>
    <w:multiLevelType w:val="hybridMultilevel"/>
    <w:tmpl w:val="902679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47A56"/>
    <w:multiLevelType w:val="hybridMultilevel"/>
    <w:tmpl w:val="30185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C68CA"/>
    <w:multiLevelType w:val="hybridMultilevel"/>
    <w:tmpl w:val="88D6139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4E95470"/>
    <w:multiLevelType w:val="hybridMultilevel"/>
    <w:tmpl w:val="15049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B64D09"/>
    <w:multiLevelType w:val="multilevel"/>
    <w:tmpl w:val="4590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05D69"/>
    <w:multiLevelType w:val="hybridMultilevel"/>
    <w:tmpl w:val="8D24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B0B70"/>
    <w:multiLevelType w:val="hybridMultilevel"/>
    <w:tmpl w:val="6B6ED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16C1A"/>
    <w:multiLevelType w:val="hybridMultilevel"/>
    <w:tmpl w:val="F4B43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C76AB1"/>
    <w:multiLevelType w:val="hybridMultilevel"/>
    <w:tmpl w:val="8D7C3B3C"/>
    <w:lvl w:ilvl="0" w:tplc="D620304E">
      <w:start w:val="1"/>
      <w:numFmt w:val="bullet"/>
      <w:pStyle w:val="List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44558"/>
    <w:multiLevelType w:val="multilevel"/>
    <w:tmpl w:val="E74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06863"/>
    <w:multiLevelType w:val="hybridMultilevel"/>
    <w:tmpl w:val="CF4C3A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A84776"/>
    <w:multiLevelType w:val="hybridMultilevel"/>
    <w:tmpl w:val="B636D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6A5986"/>
    <w:multiLevelType w:val="hybridMultilevel"/>
    <w:tmpl w:val="82D480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46434C68"/>
    <w:multiLevelType w:val="hybridMultilevel"/>
    <w:tmpl w:val="CC06A9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512050"/>
    <w:multiLevelType w:val="multilevel"/>
    <w:tmpl w:val="C2E2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64D4F"/>
    <w:multiLevelType w:val="hybridMultilevel"/>
    <w:tmpl w:val="CF4C3A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A27E89"/>
    <w:multiLevelType w:val="multilevel"/>
    <w:tmpl w:val="354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51B4A"/>
    <w:multiLevelType w:val="hybridMultilevel"/>
    <w:tmpl w:val="34CA9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9E10D7"/>
    <w:multiLevelType w:val="hybridMultilevel"/>
    <w:tmpl w:val="511057B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27B76BC"/>
    <w:multiLevelType w:val="hybridMultilevel"/>
    <w:tmpl w:val="C55028C6"/>
    <w:lvl w:ilvl="0" w:tplc="85241CEA">
      <w:numFmt w:val="bullet"/>
      <w:lvlText w:val=""/>
      <w:lvlJc w:val="left"/>
      <w:pPr>
        <w:ind w:left="496" w:hanging="284"/>
      </w:pPr>
      <w:rPr>
        <w:rFonts w:ascii="Symbol" w:eastAsia="Symbol" w:hAnsi="Symbol" w:cs="Symbol" w:hint="default"/>
        <w:b w:val="0"/>
        <w:bCs w:val="0"/>
        <w:i w:val="0"/>
        <w:iCs w:val="0"/>
        <w:color w:val="485864"/>
        <w:w w:val="100"/>
        <w:sz w:val="22"/>
        <w:szCs w:val="22"/>
        <w:lang w:val="en-GB" w:eastAsia="en-US" w:bidi="ar-SA"/>
      </w:rPr>
    </w:lvl>
    <w:lvl w:ilvl="1" w:tplc="BB0C3D16">
      <w:numFmt w:val="bullet"/>
      <w:lvlText w:val="–"/>
      <w:lvlJc w:val="left"/>
      <w:pPr>
        <w:ind w:left="781" w:hanging="286"/>
      </w:pPr>
      <w:rPr>
        <w:rFonts w:ascii="Arial" w:eastAsia="Arial" w:hAnsi="Arial" w:cs="Arial" w:hint="default"/>
        <w:b w:val="0"/>
        <w:bCs w:val="0"/>
        <w:i w:val="0"/>
        <w:iCs w:val="0"/>
        <w:color w:val="485864"/>
        <w:w w:val="100"/>
        <w:sz w:val="22"/>
        <w:szCs w:val="22"/>
        <w:lang w:val="en-GB" w:eastAsia="en-US" w:bidi="ar-SA"/>
      </w:rPr>
    </w:lvl>
    <w:lvl w:ilvl="2" w:tplc="C3C6FFD4">
      <w:numFmt w:val="bullet"/>
      <w:lvlText w:val="•"/>
      <w:lvlJc w:val="left"/>
      <w:pPr>
        <w:ind w:left="1811" w:hanging="286"/>
      </w:pPr>
      <w:rPr>
        <w:lang w:val="en-GB" w:eastAsia="en-US" w:bidi="ar-SA"/>
      </w:rPr>
    </w:lvl>
    <w:lvl w:ilvl="3" w:tplc="2286EAF2">
      <w:numFmt w:val="bullet"/>
      <w:lvlText w:val="•"/>
      <w:lvlJc w:val="left"/>
      <w:pPr>
        <w:ind w:left="2843" w:hanging="286"/>
      </w:pPr>
      <w:rPr>
        <w:lang w:val="en-GB" w:eastAsia="en-US" w:bidi="ar-SA"/>
      </w:rPr>
    </w:lvl>
    <w:lvl w:ilvl="4" w:tplc="01904988">
      <w:numFmt w:val="bullet"/>
      <w:lvlText w:val="•"/>
      <w:lvlJc w:val="left"/>
      <w:pPr>
        <w:ind w:left="3875" w:hanging="286"/>
      </w:pPr>
      <w:rPr>
        <w:lang w:val="en-GB" w:eastAsia="en-US" w:bidi="ar-SA"/>
      </w:rPr>
    </w:lvl>
    <w:lvl w:ilvl="5" w:tplc="340E8C4C">
      <w:numFmt w:val="bullet"/>
      <w:lvlText w:val="•"/>
      <w:lvlJc w:val="left"/>
      <w:pPr>
        <w:ind w:left="4907" w:hanging="286"/>
      </w:pPr>
      <w:rPr>
        <w:lang w:val="en-GB" w:eastAsia="en-US" w:bidi="ar-SA"/>
      </w:rPr>
    </w:lvl>
    <w:lvl w:ilvl="6" w:tplc="A5E855E8">
      <w:numFmt w:val="bullet"/>
      <w:lvlText w:val="•"/>
      <w:lvlJc w:val="left"/>
      <w:pPr>
        <w:ind w:left="5939" w:hanging="286"/>
      </w:pPr>
      <w:rPr>
        <w:lang w:val="en-GB" w:eastAsia="en-US" w:bidi="ar-SA"/>
      </w:rPr>
    </w:lvl>
    <w:lvl w:ilvl="7" w:tplc="00E22366">
      <w:numFmt w:val="bullet"/>
      <w:lvlText w:val="•"/>
      <w:lvlJc w:val="left"/>
      <w:pPr>
        <w:ind w:left="6970" w:hanging="286"/>
      </w:pPr>
      <w:rPr>
        <w:lang w:val="en-GB" w:eastAsia="en-US" w:bidi="ar-SA"/>
      </w:rPr>
    </w:lvl>
    <w:lvl w:ilvl="8" w:tplc="825ED016">
      <w:numFmt w:val="bullet"/>
      <w:lvlText w:val="•"/>
      <w:lvlJc w:val="left"/>
      <w:pPr>
        <w:ind w:left="8002" w:hanging="286"/>
      </w:pPr>
      <w:rPr>
        <w:lang w:val="en-GB" w:eastAsia="en-US" w:bidi="ar-SA"/>
      </w:rPr>
    </w:lvl>
  </w:abstractNum>
  <w:abstractNum w:abstractNumId="20" w15:restartNumberingAfterBreak="0">
    <w:nsid w:val="533B4C33"/>
    <w:multiLevelType w:val="hybridMultilevel"/>
    <w:tmpl w:val="2298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FA3B49"/>
    <w:multiLevelType w:val="multilevel"/>
    <w:tmpl w:val="2426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F318E9"/>
    <w:multiLevelType w:val="hybridMultilevel"/>
    <w:tmpl w:val="D6AE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2C5601"/>
    <w:multiLevelType w:val="hybridMultilevel"/>
    <w:tmpl w:val="4CFCDA9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68276A8C"/>
    <w:multiLevelType w:val="hybridMultilevel"/>
    <w:tmpl w:val="B636D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A9C2004"/>
    <w:multiLevelType w:val="hybridMultilevel"/>
    <w:tmpl w:val="CCB00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17366D"/>
    <w:multiLevelType w:val="hybridMultilevel"/>
    <w:tmpl w:val="6F1C1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822F7D"/>
    <w:multiLevelType w:val="multilevel"/>
    <w:tmpl w:val="2A36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8A2B89"/>
    <w:multiLevelType w:val="hybridMultilevel"/>
    <w:tmpl w:val="A56A4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2F781D"/>
    <w:multiLevelType w:val="hybridMultilevel"/>
    <w:tmpl w:val="9258BA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B8784E"/>
    <w:multiLevelType w:val="hybridMultilevel"/>
    <w:tmpl w:val="3D5AF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7"/>
  </w:num>
  <w:num w:numId="4">
    <w:abstractNumId w:val="7"/>
  </w:num>
  <w:num w:numId="5">
    <w:abstractNumId w:val="0"/>
  </w:num>
  <w:num w:numId="6">
    <w:abstractNumId w:val="13"/>
  </w:num>
  <w:num w:numId="7">
    <w:abstractNumId w:val="27"/>
  </w:num>
  <w:num w:numId="8">
    <w:abstractNumId w:val="3"/>
  </w:num>
  <w:num w:numId="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6"/>
  </w:num>
  <w:num w:numId="14">
    <w:abstractNumId w:val="9"/>
  </w:num>
  <w:num w:numId="15">
    <w:abstractNumId w:val="21"/>
  </w:num>
  <w:num w:numId="16">
    <w:abstractNumId w:val="4"/>
  </w:num>
  <w:num w:numId="17">
    <w:abstractNumId w:val="16"/>
  </w:num>
  <w:num w:numId="18">
    <w:abstractNumId w:val="14"/>
  </w:num>
  <w:num w:numId="19">
    <w:abstractNumId w:val="26"/>
  </w:num>
  <w:num w:numId="20">
    <w:abstractNumId w:val="12"/>
  </w:num>
  <w:num w:numId="21">
    <w:abstractNumId w:val="25"/>
  </w:num>
  <w:num w:numId="22">
    <w:abstractNumId w:val="28"/>
  </w:num>
  <w:num w:numId="23">
    <w:abstractNumId w:val="20"/>
  </w:num>
  <w:num w:numId="24">
    <w:abstractNumId w:val="5"/>
  </w:num>
  <w:num w:numId="25">
    <w:abstractNumId w:val="29"/>
  </w:num>
  <w:num w:numId="26">
    <w:abstractNumId w:val="15"/>
  </w:num>
  <w:num w:numId="27">
    <w:abstractNumId w:val="10"/>
  </w:num>
  <w:num w:numId="28">
    <w:abstractNumId w:val="30"/>
  </w:num>
  <w:num w:numId="29">
    <w:abstractNumId w:val="19"/>
  </w:num>
  <w:num w:numId="30">
    <w:abstractNumId w:val="24"/>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B5"/>
    <w:rsid w:val="000137A2"/>
    <w:rsid w:val="00021253"/>
    <w:rsid w:val="00030A7F"/>
    <w:rsid w:val="00031607"/>
    <w:rsid w:val="0003369C"/>
    <w:rsid w:val="000343B1"/>
    <w:rsid w:val="000360FA"/>
    <w:rsid w:val="00042709"/>
    <w:rsid w:val="00045BC6"/>
    <w:rsid w:val="000548F3"/>
    <w:rsid w:val="00061239"/>
    <w:rsid w:val="000612F8"/>
    <w:rsid w:val="00074AE3"/>
    <w:rsid w:val="00076856"/>
    <w:rsid w:val="000933C8"/>
    <w:rsid w:val="00097CB4"/>
    <w:rsid w:val="000C6F27"/>
    <w:rsid w:val="000D17A2"/>
    <w:rsid w:val="000D4106"/>
    <w:rsid w:val="000D45B7"/>
    <w:rsid w:val="000E0375"/>
    <w:rsid w:val="000E12E8"/>
    <w:rsid w:val="000E1D6B"/>
    <w:rsid w:val="000E327B"/>
    <w:rsid w:val="000E4603"/>
    <w:rsid w:val="00101D33"/>
    <w:rsid w:val="001051C0"/>
    <w:rsid w:val="0011316B"/>
    <w:rsid w:val="00123EB7"/>
    <w:rsid w:val="0013373F"/>
    <w:rsid w:val="00155A88"/>
    <w:rsid w:val="00160F45"/>
    <w:rsid w:val="00172040"/>
    <w:rsid w:val="00190C54"/>
    <w:rsid w:val="001A5B38"/>
    <w:rsid w:val="001A73C9"/>
    <w:rsid w:val="001B16F5"/>
    <w:rsid w:val="001B1731"/>
    <w:rsid w:val="001C72B5"/>
    <w:rsid w:val="001D7984"/>
    <w:rsid w:val="001D7FFE"/>
    <w:rsid w:val="001E3EF5"/>
    <w:rsid w:val="001F657C"/>
    <w:rsid w:val="00203D53"/>
    <w:rsid w:val="00220AE2"/>
    <w:rsid w:val="002214F4"/>
    <w:rsid w:val="00235FF0"/>
    <w:rsid w:val="002368B8"/>
    <w:rsid w:val="00237804"/>
    <w:rsid w:val="00251368"/>
    <w:rsid w:val="00252C3F"/>
    <w:rsid w:val="00263A24"/>
    <w:rsid w:val="00263DC2"/>
    <w:rsid w:val="00264B5F"/>
    <w:rsid w:val="00266530"/>
    <w:rsid w:val="00286164"/>
    <w:rsid w:val="002959AD"/>
    <w:rsid w:val="002E3A86"/>
    <w:rsid w:val="002F5197"/>
    <w:rsid w:val="002F6541"/>
    <w:rsid w:val="003400B6"/>
    <w:rsid w:val="00346428"/>
    <w:rsid w:val="00347022"/>
    <w:rsid w:val="00347626"/>
    <w:rsid w:val="0036137A"/>
    <w:rsid w:val="003704AF"/>
    <w:rsid w:val="00387B96"/>
    <w:rsid w:val="003A3048"/>
    <w:rsid w:val="003A5553"/>
    <w:rsid w:val="003A560D"/>
    <w:rsid w:val="003B3BD5"/>
    <w:rsid w:val="003C30EC"/>
    <w:rsid w:val="003D1B22"/>
    <w:rsid w:val="003D7C98"/>
    <w:rsid w:val="003E541A"/>
    <w:rsid w:val="003E7803"/>
    <w:rsid w:val="003F3163"/>
    <w:rsid w:val="003F6021"/>
    <w:rsid w:val="003F6401"/>
    <w:rsid w:val="0041420D"/>
    <w:rsid w:val="00426F09"/>
    <w:rsid w:val="00435AB4"/>
    <w:rsid w:val="00436E94"/>
    <w:rsid w:val="0043771B"/>
    <w:rsid w:val="0044166F"/>
    <w:rsid w:val="00442A23"/>
    <w:rsid w:val="00445C17"/>
    <w:rsid w:val="00473CD3"/>
    <w:rsid w:val="004D20B7"/>
    <w:rsid w:val="004E5240"/>
    <w:rsid w:val="004E76F8"/>
    <w:rsid w:val="005303F5"/>
    <w:rsid w:val="005334C2"/>
    <w:rsid w:val="005340D4"/>
    <w:rsid w:val="00537588"/>
    <w:rsid w:val="0055784D"/>
    <w:rsid w:val="00557891"/>
    <w:rsid w:val="005618FF"/>
    <w:rsid w:val="00567576"/>
    <w:rsid w:val="005704B1"/>
    <w:rsid w:val="00570FCE"/>
    <w:rsid w:val="005714B4"/>
    <w:rsid w:val="005837EE"/>
    <w:rsid w:val="0058496E"/>
    <w:rsid w:val="0059460D"/>
    <w:rsid w:val="005966DF"/>
    <w:rsid w:val="005A6CC5"/>
    <w:rsid w:val="005B56F7"/>
    <w:rsid w:val="005D2120"/>
    <w:rsid w:val="005D2A92"/>
    <w:rsid w:val="005D73AC"/>
    <w:rsid w:val="005E0B50"/>
    <w:rsid w:val="005F740B"/>
    <w:rsid w:val="006101C2"/>
    <w:rsid w:val="006109F5"/>
    <w:rsid w:val="006175DC"/>
    <w:rsid w:val="00625EDE"/>
    <w:rsid w:val="006352B2"/>
    <w:rsid w:val="0064209B"/>
    <w:rsid w:val="006463C3"/>
    <w:rsid w:val="00653C04"/>
    <w:rsid w:val="00673A86"/>
    <w:rsid w:val="00674D82"/>
    <w:rsid w:val="00677651"/>
    <w:rsid w:val="00677F83"/>
    <w:rsid w:val="00682197"/>
    <w:rsid w:val="006823F4"/>
    <w:rsid w:val="00692494"/>
    <w:rsid w:val="00693317"/>
    <w:rsid w:val="00693A41"/>
    <w:rsid w:val="00696EA3"/>
    <w:rsid w:val="006A1D43"/>
    <w:rsid w:val="006A3268"/>
    <w:rsid w:val="006A3391"/>
    <w:rsid w:val="006B17CF"/>
    <w:rsid w:val="006E51D2"/>
    <w:rsid w:val="007215A0"/>
    <w:rsid w:val="0073684E"/>
    <w:rsid w:val="00742F48"/>
    <w:rsid w:val="00742FEF"/>
    <w:rsid w:val="00757B47"/>
    <w:rsid w:val="00760E2A"/>
    <w:rsid w:val="00781501"/>
    <w:rsid w:val="00797C95"/>
    <w:rsid w:val="007A248C"/>
    <w:rsid w:val="007B1A7F"/>
    <w:rsid w:val="007B25F0"/>
    <w:rsid w:val="007C05D2"/>
    <w:rsid w:val="007D2BAE"/>
    <w:rsid w:val="00801340"/>
    <w:rsid w:val="00815985"/>
    <w:rsid w:val="00824250"/>
    <w:rsid w:val="00832529"/>
    <w:rsid w:val="008358EC"/>
    <w:rsid w:val="00852774"/>
    <w:rsid w:val="008B3647"/>
    <w:rsid w:val="008B45B8"/>
    <w:rsid w:val="008B5BDC"/>
    <w:rsid w:val="008C0E95"/>
    <w:rsid w:val="008C2CD1"/>
    <w:rsid w:val="008E74F8"/>
    <w:rsid w:val="008F6F21"/>
    <w:rsid w:val="009050E0"/>
    <w:rsid w:val="0091237C"/>
    <w:rsid w:val="00914A0D"/>
    <w:rsid w:val="00922F4A"/>
    <w:rsid w:val="00925093"/>
    <w:rsid w:val="00926913"/>
    <w:rsid w:val="009270F6"/>
    <w:rsid w:val="0094071C"/>
    <w:rsid w:val="0094587A"/>
    <w:rsid w:val="00962184"/>
    <w:rsid w:val="009752FC"/>
    <w:rsid w:val="00976846"/>
    <w:rsid w:val="0098049C"/>
    <w:rsid w:val="00982A3A"/>
    <w:rsid w:val="00987C16"/>
    <w:rsid w:val="00995A44"/>
    <w:rsid w:val="00996CD4"/>
    <w:rsid w:val="009A268B"/>
    <w:rsid w:val="009A35F5"/>
    <w:rsid w:val="009D0A90"/>
    <w:rsid w:val="009D409D"/>
    <w:rsid w:val="009E07A5"/>
    <w:rsid w:val="009E2C51"/>
    <w:rsid w:val="009F3C72"/>
    <w:rsid w:val="009F6848"/>
    <w:rsid w:val="00A20189"/>
    <w:rsid w:val="00A22FCB"/>
    <w:rsid w:val="00A3540D"/>
    <w:rsid w:val="00A35BF4"/>
    <w:rsid w:val="00A46CCB"/>
    <w:rsid w:val="00A53F4E"/>
    <w:rsid w:val="00A62B09"/>
    <w:rsid w:val="00A91174"/>
    <w:rsid w:val="00AA76F5"/>
    <w:rsid w:val="00AC7766"/>
    <w:rsid w:val="00AD2005"/>
    <w:rsid w:val="00AE0CDB"/>
    <w:rsid w:val="00AE7D02"/>
    <w:rsid w:val="00AF1D68"/>
    <w:rsid w:val="00AF36B1"/>
    <w:rsid w:val="00AF53F3"/>
    <w:rsid w:val="00B116D8"/>
    <w:rsid w:val="00B15125"/>
    <w:rsid w:val="00B20625"/>
    <w:rsid w:val="00B20F6A"/>
    <w:rsid w:val="00B46108"/>
    <w:rsid w:val="00B54454"/>
    <w:rsid w:val="00B600B4"/>
    <w:rsid w:val="00B6267B"/>
    <w:rsid w:val="00B65573"/>
    <w:rsid w:val="00B712BA"/>
    <w:rsid w:val="00B7383E"/>
    <w:rsid w:val="00B74158"/>
    <w:rsid w:val="00B80EC0"/>
    <w:rsid w:val="00B869E3"/>
    <w:rsid w:val="00B86BD6"/>
    <w:rsid w:val="00BB36E1"/>
    <w:rsid w:val="00BB6858"/>
    <w:rsid w:val="00BD1485"/>
    <w:rsid w:val="00BD5320"/>
    <w:rsid w:val="00BD6BD7"/>
    <w:rsid w:val="00BE0162"/>
    <w:rsid w:val="00BE3489"/>
    <w:rsid w:val="00C04B39"/>
    <w:rsid w:val="00C10680"/>
    <w:rsid w:val="00C2238F"/>
    <w:rsid w:val="00C33820"/>
    <w:rsid w:val="00C50753"/>
    <w:rsid w:val="00C669B7"/>
    <w:rsid w:val="00C918D8"/>
    <w:rsid w:val="00CA2086"/>
    <w:rsid w:val="00CA47A5"/>
    <w:rsid w:val="00CA7878"/>
    <w:rsid w:val="00CB37E2"/>
    <w:rsid w:val="00CC128B"/>
    <w:rsid w:val="00CF170B"/>
    <w:rsid w:val="00CF75BD"/>
    <w:rsid w:val="00D1699D"/>
    <w:rsid w:val="00D20332"/>
    <w:rsid w:val="00D235C5"/>
    <w:rsid w:val="00D27584"/>
    <w:rsid w:val="00D708AF"/>
    <w:rsid w:val="00D764F2"/>
    <w:rsid w:val="00D81DEC"/>
    <w:rsid w:val="00D82A8E"/>
    <w:rsid w:val="00DA33BB"/>
    <w:rsid w:val="00DA60C1"/>
    <w:rsid w:val="00DB50BE"/>
    <w:rsid w:val="00DB72AA"/>
    <w:rsid w:val="00DD1A9B"/>
    <w:rsid w:val="00DD4706"/>
    <w:rsid w:val="00DE2B89"/>
    <w:rsid w:val="00DE46F2"/>
    <w:rsid w:val="00DF63BC"/>
    <w:rsid w:val="00E11DD6"/>
    <w:rsid w:val="00E12DE6"/>
    <w:rsid w:val="00E21D4B"/>
    <w:rsid w:val="00E247A0"/>
    <w:rsid w:val="00E33327"/>
    <w:rsid w:val="00E35421"/>
    <w:rsid w:val="00E634FE"/>
    <w:rsid w:val="00E867BE"/>
    <w:rsid w:val="00E8701E"/>
    <w:rsid w:val="00E95121"/>
    <w:rsid w:val="00EB322C"/>
    <w:rsid w:val="00EB4561"/>
    <w:rsid w:val="00EB475E"/>
    <w:rsid w:val="00EC7B56"/>
    <w:rsid w:val="00ED378A"/>
    <w:rsid w:val="00EE0FD7"/>
    <w:rsid w:val="00EE2344"/>
    <w:rsid w:val="00EE7A20"/>
    <w:rsid w:val="00EF756E"/>
    <w:rsid w:val="00F2126F"/>
    <w:rsid w:val="00F3652D"/>
    <w:rsid w:val="00F430C7"/>
    <w:rsid w:val="00F47D24"/>
    <w:rsid w:val="00F55A02"/>
    <w:rsid w:val="00F73629"/>
    <w:rsid w:val="00F85127"/>
    <w:rsid w:val="00F87ECC"/>
    <w:rsid w:val="00FA3574"/>
    <w:rsid w:val="00FB277E"/>
    <w:rsid w:val="00FC2646"/>
    <w:rsid w:val="00FC39DA"/>
    <w:rsid w:val="00FE2D80"/>
    <w:rsid w:val="00FE3A12"/>
    <w:rsid w:val="00FE4D6B"/>
    <w:rsid w:val="00FE7A6B"/>
    <w:rsid w:val="00FF5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2D2C8"/>
  <w15:chartTrackingRefBased/>
  <w15:docId w15:val="{918D1A74-2292-486A-ADF8-241B9DA5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FFFFFF" w:themeColor="background1"/>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B56"/>
    <w:rPr>
      <w:color w:val="auto"/>
    </w:rPr>
  </w:style>
  <w:style w:type="paragraph" w:styleId="Heading1">
    <w:name w:val="heading 1"/>
    <w:aliases w:val="Title Heading"/>
    <w:basedOn w:val="Normal"/>
    <w:next w:val="Normal"/>
    <w:link w:val="Heading1Char"/>
    <w:uiPriority w:val="9"/>
    <w:qFormat/>
    <w:rsid w:val="00976846"/>
    <w:pPr>
      <w:keepNext/>
      <w:keepLines/>
      <w:spacing w:before="240" w:after="0"/>
      <w:outlineLvl w:val="0"/>
    </w:pPr>
    <w:rPr>
      <w:rFonts w:eastAsiaTheme="majorEastAsia" w:cstheme="majorBidi"/>
      <w:b/>
      <w:color w:val="2F5496" w:themeColor="accent1" w:themeShade="BF"/>
      <w:sz w:val="52"/>
      <w:szCs w:val="32"/>
    </w:rPr>
  </w:style>
  <w:style w:type="paragraph" w:styleId="Heading2">
    <w:name w:val="heading 2"/>
    <w:aliases w:val="Intro Heading"/>
    <w:basedOn w:val="Normal"/>
    <w:next w:val="Normal"/>
    <w:link w:val="Heading2Char"/>
    <w:uiPriority w:val="9"/>
    <w:unhideWhenUsed/>
    <w:qFormat/>
    <w:rsid w:val="00976846"/>
    <w:pPr>
      <w:keepNext/>
      <w:keepLines/>
      <w:spacing w:before="40" w:after="0"/>
      <w:outlineLvl w:val="1"/>
    </w:pPr>
    <w:rPr>
      <w:rFonts w:eastAsiaTheme="majorEastAsia" w:cstheme="majorBidi"/>
      <w:b/>
      <w:color w:val="808285"/>
      <w:sz w:val="32"/>
      <w:szCs w:val="26"/>
    </w:rPr>
  </w:style>
  <w:style w:type="paragraph" w:styleId="Heading3">
    <w:name w:val="heading 3"/>
    <w:aliases w:val="Intro Paragraph"/>
    <w:basedOn w:val="Normal"/>
    <w:next w:val="Normal"/>
    <w:link w:val="Heading3Char"/>
    <w:uiPriority w:val="9"/>
    <w:unhideWhenUsed/>
    <w:qFormat/>
    <w:rsid w:val="00976846"/>
    <w:pPr>
      <w:keepNext/>
      <w:keepLines/>
      <w:spacing w:before="40" w:after="0"/>
      <w:outlineLvl w:val="2"/>
    </w:pPr>
    <w:rPr>
      <w:rFonts w:eastAsiaTheme="majorEastAsia" w:cstheme="majorBidi"/>
      <w:color w:val="808285"/>
      <w:sz w:val="32"/>
      <w:szCs w:val="24"/>
    </w:rPr>
  </w:style>
  <w:style w:type="paragraph" w:styleId="Heading4">
    <w:name w:val="heading 4"/>
    <w:basedOn w:val="Normal"/>
    <w:next w:val="Normal"/>
    <w:link w:val="Heading4Char"/>
    <w:uiPriority w:val="9"/>
    <w:unhideWhenUsed/>
    <w:rsid w:val="009768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rsid w:val="0097684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97684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97684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9768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9768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846"/>
  </w:style>
  <w:style w:type="paragraph" w:styleId="Footer">
    <w:name w:val="footer"/>
    <w:basedOn w:val="Normal"/>
    <w:link w:val="FooterChar"/>
    <w:uiPriority w:val="98"/>
    <w:unhideWhenUsed/>
    <w:rsid w:val="00976846"/>
    <w:pPr>
      <w:tabs>
        <w:tab w:val="center" w:pos="4513"/>
        <w:tab w:val="right" w:pos="9026"/>
      </w:tabs>
      <w:spacing w:after="0" w:line="240" w:lineRule="auto"/>
    </w:pPr>
  </w:style>
  <w:style w:type="character" w:customStyle="1" w:styleId="FooterChar">
    <w:name w:val="Footer Char"/>
    <w:basedOn w:val="DefaultParagraphFont"/>
    <w:link w:val="Footer"/>
    <w:uiPriority w:val="98"/>
    <w:rsid w:val="00976846"/>
  </w:style>
  <w:style w:type="character" w:customStyle="1" w:styleId="Heading1Char">
    <w:name w:val="Heading 1 Char"/>
    <w:aliases w:val="Title Heading Char"/>
    <w:basedOn w:val="DefaultParagraphFont"/>
    <w:link w:val="Heading1"/>
    <w:uiPriority w:val="9"/>
    <w:rsid w:val="00976846"/>
    <w:rPr>
      <w:rFonts w:eastAsiaTheme="majorEastAsia" w:cstheme="majorBidi"/>
      <w:b/>
      <w:color w:val="2F5496" w:themeColor="accent1" w:themeShade="BF"/>
      <w:sz w:val="52"/>
      <w:szCs w:val="32"/>
    </w:rPr>
  </w:style>
  <w:style w:type="paragraph" w:styleId="NoSpacing">
    <w:name w:val="No Spacing"/>
    <w:uiPriority w:val="1"/>
    <w:rsid w:val="00976846"/>
    <w:pPr>
      <w:spacing w:after="0" w:line="240" w:lineRule="auto"/>
    </w:pPr>
  </w:style>
  <w:style w:type="character" w:customStyle="1" w:styleId="Heading2Char">
    <w:name w:val="Heading 2 Char"/>
    <w:aliases w:val="Intro Heading Char"/>
    <w:basedOn w:val="DefaultParagraphFont"/>
    <w:link w:val="Heading2"/>
    <w:uiPriority w:val="9"/>
    <w:rsid w:val="00976846"/>
    <w:rPr>
      <w:rFonts w:eastAsiaTheme="majorEastAsia" w:cstheme="majorBidi"/>
      <w:b/>
      <w:color w:val="808285"/>
      <w:sz w:val="32"/>
      <w:szCs w:val="26"/>
    </w:rPr>
  </w:style>
  <w:style w:type="character" w:customStyle="1" w:styleId="Heading3Char">
    <w:name w:val="Heading 3 Char"/>
    <w:aliases w:val="Intro Paragraph Char"/>
    <w:basedOn w:val="DefaultParagraphFont"/>
    <w:link w:val="Heading3"/>
    <w:uiPriority w:val="9"/>
    <w:rsid w:val="00976846"/>
    <w:rPr>
      <w:rFonts w:eastAsiaTheme="majorEastAsia" w:cstheme="majorBidi"/>
      <w:color w:val="808285"/>
      <w:sz w:val="32"/>
      <w:szCs w:val="24"/>
    </w:rPr>
  </w:style>
  <w:style w:type="character" w:customStyle="1" w:styleId="Heading4Char">
    <w:name w:val="Heading 4 Char"/>
    <w:basedOn w:val="DefaultParagraphFont"/>
    <w:link w:val="Heading4"/>
    <w:uiPriority w:val="9"/>
    <w:rsid w:val="0097684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7684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97684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97684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9768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7684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rsid w:val="009768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84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rsid w:val="00976846"/>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76846"/>
    <w:rPr>
      <w:rFonts w:asciiTheme="minorHAnsi" w:eastAsiaTheme="minorEastAsia" w:hAnsiTheme="minorHAnsi" w:cstheme="minorBidi"/>
      <w:color w:val="5A5A5A" w:themeColor="text1" w:themeTint="A5"/>
      <w:spacing w:val="15"/>
      <w:sz w:val="22"/>
    </w:rPr>
  </w:style>
  <w:style w:type="character" w:styleId="Strong">
    <w:name w:val="Strong"/>
    <w:basedOn w:val="DefaultParagraphFont"/>
    <w:uiPriority w:val="22"/>
    <w:rsid w:val="00976846"/>
    <w:rPr>
      <w:b/>
      <w:bCs/>
    </w:rPr>
  </w:style>
  <w:style w:type="paragraph" w:styleId="ListParagraph">
    <w:name w:val="List Paragraph"/>
    <w:aliases w:val="Recommendation,List Paragraph1,L,List Paragraph11,bullet point list,Bullet points,Reference number and date,List Paragraph 1,Bullet Point List,Bullet Point,Content descriptions,Body Bullets 1,Bullet point,Main,CV text,Table text,Dot pt"/>
    <w:basedOn w:val="Normal"/>
    <w:link w:val="ListParagraphChar"/>
    <w:uiPriority w:val="34"/>
    <w:qFormat/>
    <w:rsid w:val="00976846"/>
    <w:pPr>
      <w:ind w:left="720"/>
      <w:contextualSpacing/>
    </w:pPr>
  </w:style>
  <w:style w:type="paragraph" w:customStyle="1" w:styleId="Heading1Heading1">
    <w:name w:val="Heading 1 Heading 1"/>
    <w:next w:val="Normal"/>
    <w:link w:val="Heading1Heading1Char"/>
    <w:qFormat/>
    <w:rsid w:val="00976846"/>
    <w:pPr>
      <w:spacing w:before="360"/>
    </w:pPr>
    <w:rPr>
      <w:b/>
      <w:color w:val="auto"/>
      <w:sz w:val="28"/>
    </w:rPr>
  </w:style>
  <w:style w:type="paragraph" w:customStyle="1" w:styleId="Heading2Heading2">
    <w:name w:val="Heading 2 Heading 2"/>
    <w:basedOn w:val="Normal"/>
    <w:link w:val="Heading2Heading2Char"/>
    <w:qFormat/>
    <w:rsid w:val="00976846"/>
    <w:pPr>
      <w:spacing w:before="360"/>
    </w:pPr>
    <w:rPr>
      <w:b/>
    </w:rPr>
  </w:style>
  <w:style w:type="character" w:customStyle="1" w:styleId="Heading1Heading1Char">
    <w:name w:val="Heading 1 Heading 1 Char"/>
    <w:basedOn w:val="DefaultParagraphFont"/>
    <w:link w:val="Heading1Heading1"/>
    <w:rsid w:val="00976846"/>
    <w:rPr>
      <w:b/>
      <w:color w:val="auto"/>
      <w:sz w:val="28"/>
    </w:rPr>
  </w:style>
  <w:style w:type="paragraph" w:customStyle="1" w:styleId="ListBulletPoint">
    <w:name w:val="List Bullet Point"/>
    <w:basedOn w:val="ListParagraph"/>
    <w:link w:val="ListBulletPointChar"/>
    <w:qFormat/>
    <w:rsid w:val="00976846"/>
    <w:pPr>
      <w:numPr>
        <w:numId w:val="1"/>
      </w:numPr>
      <w:spacing w:before="120" w:after="280"/>
    </w:pPr>
  </w:style>
  <w:style w:type="character" w:customStyle="1" w:styleId="Heading2Heading2Char">
    <w:name w:val="Heading 2 Heading 2 Char"/>
    <w:basedOn w:val="DefaultParagraphFont"/>
    <w:link w:val="Heading2Heading2"/>
    <w:rsid w:val="00976846"/>
    <w:rPr>
      <w:b/>
      <w:color w:val="auto"/>
    </w:rPr>
  </w:style>
  <w:style w:type="table" w:styleId="TableGrid">
    <w:name w:val="Table Grid"/>
    <w:basedOn w:val="TableNormal"/>
    <w:uiPriority w:val="59"/>
    <w:rsid w:val="00976846"/>
    <w:pPr>
      <w:spacing w:after="0" w:line="240" w:lineRule="auto"/>
    </w:pPr>
    <w:rPr>
      <w:rFonts w:eastAsiaTheme="minorEastAsia"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 Char,List Paragraph11 Char,bullet point list Char,Bullet points Char,Reference number and date Char,List Paragraph 1 Char,Bullet Point List Char,Bullet Point Char,Content descriptions Char"/>
    <w:basedOn w:val="DefaultParagraphFont"/>
    <w:link w:val="ListParagraph"/>
    <w:uiPriority w:val="34"/>
    <w:qFormat/>
    <w:rsid w:val="00976846"/>
    <w:rPr>
      <w:color w:val="auto"/>
    </w:rPr>
  </w:style>
  <w:style w:type="character" w:customStyle="1" w:styleId="ListBulletPointChar">
    <w:name w:val="List Bullet Point Char"/>
    <w:basedOn w:val="ListParagraphChar"/>
    <w:link w:val="ListBulletPoint"/>
    <w:rsid w:val="00976846"/>
    <w:rPr>
      <w:color w:val="auto"/>
    </w:rPr>
  </w:style>
  <w:style w:type="paragraph" w:customStyle="1" w:styleId="Pagenumbers">
    <w:name w:val="Page numbers"/>
    <w:basedOn w:val="Normal"/>
    <w:link w:val="PagenumbersChar"/>
    <w:qFormat/>
    <w:rsid w:val="00976846"/>
    <w:pPr>
      <w:spacing w:after="0" w:line="240" w:lineRule="auto"/>
    </w:pPr>
    <w:rPr>
      <w:rFonts w:eastAsiaTheme="minorEastAsia" w:cstheme="minorBidi"/>
      <w:sz w:val="18"/>
      <w:szCs w:val="18"/>
    </w:rPr>
  </w:style>
  <w:style w:type="character" w:customStyle="1" w:styleId="PagenumbersChar">
    <w:name w:val="Page numbers Char"/>
    <w:basedOn w:val="DefaultParagraphFont"/>
    <w:link w:val="Pagenumbers"/>
    <w:rsid w:val="00976846"/>
    <w:rPr>
      <w:rFonts w:eastAsiaTheme="minorEastAsia" w:cstheme="minorBidi"/>
      <w:color w:val="auto"/>
      <w:sz w:val="18"/>
      <w:szCs w:val="18"/>
    </w:rPr>
  </w:style>
  <w:style w:type="paragraph" w:styleId="FootnoteText">
    <w:name w:val="footnote text"/>
    <w:basedOn w:val="Normal"/>
    <w:link w:val="FootnoteTextChar"/>
    <w:uiPriority w:val="99"/>
    <w:semiHidden/>
    <w:unhideWhenUsed/>
    <w:rsid w:val="00EC7B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7B56"/>
    <w:rPr>
      <w:color w:val="auto"/>
      <w:sz w:val="20"/>
      <w:szCs w:val="20"/>
    </w:rPr>
  </w:style>
  <w:style w:type="character" w:styleId="FootnoteReference">
    <w:name w:val="footnote reference"/>
    <w:basedOn w:val="DefaultParagraphFont"/>
    <w:uiPriority w:val="99"/>
    <w:semiHidden/>
    <w:unhideWhenUsed/>
    <w:rsid w:val="00EC7B56"/>
    <w:rPr>
      <w:vertAlign w:val="superscript"/>
    </w:rPr>
  </w:style>
  <w:style w:type="table" w:customStyle="1" w:styleId="TableGrid2">
    <w:name w:val="Table Grid2"/>
    <w:basedOn w:val="TableNormal"/>
    <w:next w:val="TableGrid"/>
    <w:uiPriority w:val="59"/>
    <w:rsid w:val="0043771B"/>
    <w:pPr>
      <w:spacing w:after="0" w:line="240" w:lineRule="auto"/>
    </w:pPr>
    <w:rPr>
      <w:rFonts w:eastAsiaTheme="minorEastAsia"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377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eading1">
    <w:name w:val="Table heading 1"/>
    <w:basedOn w:val="Normal"/>
    <w:link w:val="Tableheading1Char"/>
    <w:qFormat/>
    <w:rsid w:val="00DF63BC"/>
    <w:pPr>
      <w:spacing w:before="120" w:after="120" w:line="240" w:lineRule="auto"/>
    </w:pPr>
    <w:rPr>
      <w:rFonts w:ascii="Arial Bold" w:hAnsi="Arial Bold"/>
      <w:b/>
      <w:bCs/>
    </w:rPr>
  </w:style>
  <w:style w:type="paragraph" w:customStyle="1" w:styleId="Tablecontent1">
    <w:name w:val="Table content 1"/>
    <w:basedOn w:val="Normal"/>
    <w:link w:val="Tablecontent1Char"/>
    <w:qFormat/>
    <w:rsid w:val="00DF63BC"/>
    <w:pPr>
      <w:spacing w:before="120" w:after="120" w:line="240" w:lineRule="auto"/>
    </w:pPr>
  </w:style>
  <w:style w:type="character" w:customStyle="1" w:styleId="Tableheading1Char">
    <w:name w:val="Table heading 1 Char"/>
    <w:basedOn w:val="DefaultParagraphFont"/>
    <w:link w:val="Tableheading1"/>
    <w:rsid w:val="00DF63BC"/>
    <w:rPr>
      <w:rFonts w:ascii="Arial Bold" w:hAnsi="Arial Bold"/>
      <w:b/>
      <w:bCs/>
      <w:color w:val="auto"/>
    </w:rPr>
  </w:style>
  <w:style w:type="paragraph" w:customStyle="1" w:styleId="ContactDetails">
    <w:name w:val="Contact Details"/>
    <w:basedOn w:val="Normal"/>
    <w:link w:val="ContactDetailsChar"/>
    <w:qFormat/>
    <w:rsid w:val="00DF63BC"/>
    <w:pPr>
      <w:spacing w:before="120" w:after="0" w:line="240" w:lineRule="auto"/>
    </w:pPr>
    <w:rPr>
      <w:rFonts w:eastAsiaTheme="minorEastAsia" w:cstheme="minorBidi"/>
      <w:b/>
      <w:sz w:val="22"/>
    </w:rPr>
  </w:style>
  <w:style w:type="character" w:customStyle="1" w:styleId="Tablecontent1Char">
    <w:name w:val="Table content 1 Char"/>
    <w:basedOn w:val="DefaultParagraphFont"/>
    <w:link w:val="Tablecontent1"/>
    <w:rsid w:val="00DF63BC"/>
    <w:rPr>
      <w:color w:val="auto"/>
    </w:rPr>
  </w:style>
  <w:style w:type="character" w:customStyle="1" w:styleId="ContactDetailsChar">
    <w:name w:val="Contact Details Char"/>
    <w:basedOn w:val="DefaultParagraphFont"/>
    <w:link w:val="ContactDetails"/>
    <w:rsid w:val="00DF63BC"/>
    <w:rPr>
      <w:rFonts w:eastAsiaTheme="minorEastAsia" w:cstheme="minorBidi"/>
      <w:b/>
      <w:color w:val="auto"/>
      <w:sz w:val="22"/>
    </w:rPr>
  </w:style>
  <w:style w:type="table" w:customStyle="1" w:styleId="DPCTable2">
    <w:name w:val="DPC Table 2"/>
    <w:basedOn w:val="TableTheme"/>
    <w:uiPriority w:val="99"/>
    <w:rsid w:val="00BD1485"/>
    <w:pPr>
      <w:spacing w:before="80" w:after="80" w:line="240" w:lineRule="auto"/>
    </w:pPr>
    <w:rPr>
      <w:rFonts w:eastAsia="MS Mincho" w:cs="Times New Roman"/>
      <w:color w:val="000000"/>
      <w:sz w:val="22"/>
      <w:szCs w:val="20"/>
      <w:lang w:eastAsia="en-AU"/>
    </w:rPr>
    <w:tblPr>
      <w:tblBorders>
        <w:top w:val="single" w:sz="12" w:space="0" w:color="auto"/>
        <w:left w:val="none" w:sz="0" w:space="0" w:color="auto"/>
        <w:bottom w:val="single" w:sz="8" w:space="0" w:color="auto"/>
        <w:right w:val="none" w:sz="0" w:space="0" w:color="auto"/>
        <w:insideH w:val="single" w:sz="4" w:space="0" w:color="BFBFBF"/>
        <w:insideV w:val="none" w:sz="0" w:space="0" w:color="auto"/>
      </w:tblBorders>
    </w:tblPr>
    <w:tblStylePr w:type="firstRow">
      <w:pPr>
        <w:wordWrap/>
        <w:spacing w:beforeLines="0" w:before="100" w:beforeAutospacing="1" w:afterLines="0" w:after="100" w:afterAutospacing="1" w:line="240" w:lineRule="auto"/>
        <w:jc w:val="left"/>
        <w:outlineLvl w:val="9"/>
      </w:pPr>
      <w:rPr>
        <w:rFonts w:ascii="Arial" w:hAnsi="Arial" w:cs="Arial" w:hint="default"/>
        <w:b/>
        <w:sz w:val="22"/>
        <w:szCs w:val="22"/>
      </w:rPr>
      <w:tblPr/>
      <w:tcPr>
        <w:tcBorders>
          <w:top w:val="single" w:sz="12" w:space="0" w:color="auto"/>
          <w:left w:val="nil"/>
          <w:bottom w:val="single" w:sz="4" w:space="0" w:color="BFBFBF"/>
          <w:right w:val="nil"/>
          <w:insideH w:val="nil"/>
          <w:insideV w:val="nil"/>
          <w:tl2br w:val="nil"/>
          <w:tr2bl w:val="nil"/>
        </w:tcBorders>
        <w:shd w:val="clear" w:color="auto" w:fill="E5E5E5"/>
      </w:tcPr>
    </w:tblStylePr>
  </w:style>
  <w:style w:type="table" w:customStyle="1" w:styleId="DPCTable1">
    <w:name w:val="DPC Table 1"/>
    <w:basedOn w:val="TableNormal"/>
    <w:uiPriority w:val="99"/>
    <w:rsid w:val="00BD1485"/>
    <w:pPr>
      <w:spacing w:before="80" w:after="80" w:line="240" w:lineRule="auto"/>
    </w:pPr>
    <w:rPr>
      <w:rFonts w:eastAsia="MS Mincho" w:cs="Times New Roman"/>
      <w:color w:val="auto"/>
      <w:sz w:val="22"/>
    </w:rPr>
    <w:tblPr>
      <w:tblInd w:w="0" w:type="nil"/>
      <w:tblBorders>
        <w:top w:val="single" w:sz="8" w:space="0" w:color="BFBFBF"/>
        <w:bottom w:val="single" w:sz="8" w:space="0" w:color="auto"/>
        <w:insideH w:val="single" w:sz="4" w:space="0" w:color="BFBFBF"/>
      </w:tblBorders>
    </w:tblPr>
    <w:tblStylePr w:type="firstRow">
      <w:rPr>
        <w:rFonts w:ascii="Arial" w:hAnsi="Arial" w:cs="Arial" w:hint="default"/>
        <w:b/>
        <w:sz w:val="22"/>
        <w:szCs w:val="22"/>
      </w:rPr>
      <w:tblPr/>
      <w:tcPr>
        <w:tcBorders>
          <w:top w:val="single" w:sz="12" w:space="0" w:color="auto"/>
          <w:left w:val="nil"/>
          <w:bottom w:val="nil"/>
          <w:right w:val="nil"/>
          <w:insideH w:val="nil"/>
          <w:insideV w:val="nil"/>
        </w:tcBorders>
      </w:tcPr>
    </w:tblStylePr>
  </w:style>
  <w:style w:type="table" w:styleId="TableTheme">
    <w:name w:val="Table Theme"/>
    <w:basedOn w:val="TableNormal"/>
    <w:uiPriority w:val="99"/>
    <w:semiHidden/>
    <w:unhideWhenUsed/>
    <w:rsid w:val="00BD1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7FFE"/>
    <w:rPr>
      <w:color w:val="808080"/>
    </w:rPr>
  </w:style>
  <w:style w:type="paragraph" w:customStyle="1" w:styleId="paragraph">
    <w:name w:val="paragraph"/>
    <w:basedOn w:val="Normal"/>
    <w:rsid w:val="001D7FFE"/>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1D7FFE"/>
  </w:style>
  <w:style w:type="character" w:customStyle="1" w:styleId="eop">
    <w:name w:val="eop"/>
    <w:basedOn w:val="DefaultParagraphFont"/>
    <w:rsid w:val="001D7FFE"/>
  </w:style>
  <w:style w:type="character" w:styleId="CommentReference">
    <w:name w:val="annotation reference"/>
    <w:basedOn w:val="DefaultParagraphFont"/>
    <w:uiPriority w:val="99"/>
    <w:semiHidden/>
    <w:unhideWhenUsed/>
    <w:rsid w:val="001D7FFE"/>
    <w:rPr>
      <w:sz w:val="16"/>
      <w:szCs w:val="16"/>
    </w:rPr>
  </w:style>
  <w:style w:type="paragraph" w:styleId="CommentText">
    <w:name w:val="annotation text"/>
    <w:basedOn w:val="Normal"/>
    <w:link w:val="CommentTextChar"/>
    <w:uiPriority w:val="99"/>
    <w:semiHidden/>
    <w:unhideWhenUsed/>
    <w:rsid w:val="001D7FFE"/>
    <w:pPr>
      <w:spacing w:line="240" w:lineRule="auto"/>
    </w:pPr>
    <w:rPr>
      <w:sz w:val="20"/>
      <w:szCs w:val="20"/>
    </w:rPr>
  </w:style>
  <w:style w:type="character" w:customStyle="1" w:styleId="CommentTextChar">
    <w:name w:val="Comment Text Char"/>
    <w:basedOn w:val="DefaultParagraphFont"/>
    <w:link w:val="CommentText"/>
    <w:uiPriority w:val="99"/>
    <w:semiHidden/>
    <w:rsid w:val="001D7FFE"/>
    <w:rPr>
      <w:color w:val="auto"/>
      <w:sz w:val="20"/>
      <w:szCs w:val="20"/>
    </w:rPr>
  </w:style>
  <w:style w:type="paragraph" w:customStyle="1" w:styleId="CabStandard">
    <w:name w:val="CabStandard"/>
    <w:basedOn w:val="Normal"/>
    <w:rsid w:val="001D7FFE"/>
    <w:pPr>
      <w:spacing w:after="240" w:line="240" w:lineRule="auto"/>
    </w:pPr>
    <w:rPr>
      <w:rFonts w:ascii="Times New Roman" w:eastAsia="Times New Roman" w:hAnsi="Times New Roman" w:cs="Times New Roman"/>
      <w:szCs w:val="20"/>
      <w:lang w:val="en-GB" w:eastAsia="ja-JP"/>
    </w:rPr>
  </w:style>
  <w:style w:type="character" w:styleId="Hyperlink">
    <w:name w:val="Hyperlink"/>
    <w:basedOn w:val="DefaultParagraphFont"/>
    <w:uiPriority w:val="99"/>
    <w:unhideWhenUsed/>
    <w:rsid w:val="00801340"/>
    <w:rPr>
      <w:color w:val="0563C1" w:themeColor="hyperlink"/>
      <w:u w:val="single"/>
    </w:rPr>
  </w:style>
  <w:style w:type="character" w:styleId="UnresolvedMention">
    <w:name w:val="Unresolved Mention"/>
    <w:basedOn w:val="DefaultParagraphFont"/>
    <w:uiPriority w:val="99"/>
    <w:semiHidden/>
    <w:unhideWhenUsed/>
    <w:rsid w:val="00801340"/>
    <w:rPr>
      <w:color w:val="605E5C"/>
      <w:shd w:val="clear" w:color="auto" w:fill="E1DFDD"/>
    </w:rPr>
  </w:style>
  <w:style w:type="character" w:customStyle="1" w:styleId="Bullet1Char">
    <w:name w:val="Bullet 1 Char"/>
    <w:link w:val="Bullet1"/>
    <w:locked/>
    <w:rsid w:val="00801340"/>
    <w:rPr>
      <w:color w:val="44546A" w:themeColor="text2"/>
      <w:lang w:val="en-GB"/>
    </w:rPr>
  </w:style>
  <w:style w:type="paragraph" w:customStyle="1" w:styleId="Bullet1">
    <w:name w:val="Bullet 1"/>
    <w:basedOn w:val="Normal"/>
    <w:link w:val="Bullet1Char"/>
    <w:qFormat/>
    <w:rsid w:val="00801340"/>
    <w:pPr>
      <w:suppressAutoHyphens/>
      <w:spacing w:after="60" w:line="260" w:lineRule="atLeast"/>
    </w:pPr>
    <w:rPr>
      <w:color w:val="44546A" w:themeColor="text2"/>
      <w:lang w:val="en-GB"/>
    </w:rPr>
  </w:style>
  <w:style w:type="paragraph" w:customStyle="1" w:styleId="IntroPara">
    <w:name w:val="Intro Para"/>
    <w:basedOn w:val="Normal"/>
    <w:qFormat/>
    <w:rsid w:val="00801340"/>
    <w:pPr>
      <w:suppressAutoHyphens/>
      <w:spacing w:before="400" w:after="400" w:line="280" w:lineRule="exact"/>
    </w:pPr>
    <w:rPr>
      <w:rFonts w:asciiTheme="minorHAnsi" w:hAnsiTheme="minorHAnsi" w:cstheme="minorBidi"/>
      <w:b/>
      <w:color w:val="ED7D31" w:themeColor="accent2"/>
      <w:sz w:val="28"/>
      <w:lang w:val="en-GB"/>
    </w:rPr>
  </w:style>
  <w:style w:type="character" w:customStyle="1" w:styleId="ColourAccent1">
    <w:name w:val="Colour Accent 1"/>
    <w:basedOn w:val="DefaultParagraphFont"/>
    <w:uiPriority w:val="1"/>
    <w:qFormat/>
    <w:locked/>
    <w:rsid w:val="00801340"/>
    <w:rPr>
      <w:color w:val="4472C4" w:themeColor="accent1"/>
    </w:rPr>
  </w:style>
  <w:style w:type="paragraph" w:styleId="BodyText">
    <w:name w:val="Body Text"/>
    <w:basedOn w:val="Normal"/>
    <w:link w:val="BodyTextChar"/>
    <w:uiPriority w:val="1"/>
    <w:semiHidden/>
    <w:unhideWhenUsed/>
    <w:qFormat/>
    <w:rsid w:val="00801340"/>
    <w:pPr>
      <w:widowControl w:val="0"/>
      <w:autoSpaceDE w:val="0"/>
      <w:autoSpaceDN w:val="0"/>
      <w:spacing w:before="60" w:after="0" w:line="240" w:lineRule="auto"/>
      <w:ind w:left="212"/>
    </w:pPr>
    <w:rPr>
      <w:rFonts w:ascii="Calibri Light" w:eastAsia="Calibri Light" w:hAnsi="Calibri Light" w:cs="Calibri Light"/>
      <w:sz w:val="22"/>
      <w:lang w:val="en-GB"/>
    </w:rPr>
  </w:style>
  <w:style w:type="character" w:customStyle="1" w:styleId="BodyTextChar">
    <w:name w:val="Body Text Char"/>
    <w:basedOn w:val="DefaultParagraphFont"/>
    <w:link w:val="BodyText"/>
    <w:uiPriority w:val="1"/>
    <w:semiHidden/>
    <w:rsid w:val="00801340"/>
    <w:rPr>
      <w:rFonts w:ascii="Calibri Light" w:eastAsia="Calibri Light" w:hAnsi="Calibri Light" w:cs="Calibri Light"/>
      <w:color w:val="auto"/>
      <w:sz w:val="22"/>
      <w:lang w:val="en-GB"/>
    </w:rPr>
  </w:style>
  <w:style w:type="paragraph" w:customStyle="1" w:styleId="sotext">
    <w:name w:val="sotext"/>
    <w:basedOn w:val="Normal"/>
    <w:rsid w:val="00801340"/>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subsection">
    <w:name w:val="subsection"/>
    <w:basedOn w:val="Normal"/>
    <w:rsid w:val="0011316B"/>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449">
      <w:bodyDiv w:val="1"/>
      <w:marLeft w:val="0"/>
      <w:marRight w:val="0"/>
      <w:marTop w:val="0"/>
      <w:marBottom w:val="0"/>
      <w:divBdr>
        <w:top w:val="none" w:sz="0" w:space="0" w:color="auto"/>
        <w:left w:val="none" w:sz="0" w:space="0" w:color="auto"/>
        <w:bottom w:val="none" w:sz="0" w:space="0" w:color="auto"/>
        <w:right w:val="none" w:sz="0" w:space="0" w:color="auto"/>
      </w:divBdr>
    </w:div>
    <w:div w:id="196090102">
      <w:bodyDiv w:val="1"/>
      <w:marLeft w:val="0"/>
      <w:marRight w:val="0"/>
      <w:marTop w:val="0"/>
      <w:marBottom w:val="0"/>
      <w:divBdr>
        <w:top w:val="none" w:sz="0" w:space="0" w:color="auto"/>
        <w:left w:val="none" w:sz="0" w:space="0" w:color="auto"/>
        <w:bottom w:val="none" w:sz="0" w:space="0" w:color="auto"/>
        <w:right w:val="none" w:sz="0" w:space="0" w:color="auto"/>
      </w:divBdr>
      <w:divsChild>
        <w:div w:id="1559126277">
          <w:marLeft w:val="0"/>
          <w:marRight w:val="0"/>
          <w:marTop w:val="0"/>
          <w:marBottom w:val="0"/>
          <w:divBdr>
            <w:top w:val="none" w:sz="0" w:space="0" w:color="auto"/>
            <w:left w:val="none" w:sz="0" w:space="0" w:color="auto"/>
            <w:bottom w:val="none" w:sz="0" w:space="0" w:color="auto"/>
            <w:right w:val="none" w:sz="0" w:space="0" w:color="auto"/>
          </w:divBdr>
        </w:div>
        <w:div w:id="1299647739">
          <w:marLeft w:val="0"/>
          <w:marRight w:val="0"/>
          <w:marTop w:val="0"/>
          <w:marBottom w:val="0"/>
          <w:divBdr>
            <w:top w:val="none" w:sz="0" w:space="0" w:color="auto"/>
            <w:left w:val="none" w:sz="0" w:space="0" w:color="auto"/>
            <w:bottom w:val="none" w:sz="0" w:space="0" w:color="auto"/>
            <w:right w:val="none" w:sz="0" w:space="0" w:color="auto"/>
          </w:divBdr>
        </w:div>
      </w:divsChild>
    </w:div>
    <w:div w:id="211773654">
      <w:bodyDiv w:val="1"/>
      <w:marLeft w:val="0"/>
      <w:marRight w:val="0"/>
      <w:marTop w:val="0"/>
      <w:marBottom w:val="0"/>
      <w:divBdr>
        <w:top w:val="none" w:sz="0" w:space="0" w:color="auto"/>
        <w:left w:val="none" w:sz="0" w:space="0" w:color="auto"/>
        <w:bottom w:val="none" w:sz="0" w:space="0" w:color="auto"/>
        <w:right w:val="none" w:sz="0" w:space="0" w:color="auto"/>
      </w:divBdr>
    </w:div>
    <w:div w:id="484711884">
      <w:bodyDiv w:val="1"/>
      <w:marLeft w:val="0"/>
      <w:marRight w:val="0"/>
      <w:marTop w:val="0"/>
      <w:marBottom w:val="0"/>
      <w:divBdr>
        <w:top w:val="none" w:sz="0" w:space="0" w:color="auto"/>
        <w:left w:val="none" w:sz="0" w:space="0" w:color="auto"/>
        <w:bottom w:val="none" w:sz="0" w:space="0" w:color="auto"/>
        <w:right w:val="none" w:sz="0" w:space="0" w:color="auto"/>
      </w:divBdr>
    </w:div>
    <w:div w:id="491023182">
      <w:bodyDiv w:val="1"/>
      <w:marLeft w:val="0"/>
      <w:marRight w:val="0"/>
      <w:marTop w:val="0"/>
      <w:marBottom w:val="0"/>
      <w:divBdr>
        <w:top w:val="none" w:sz="0" w:space="0" w:color="auto"/>
        <w:left w:val="none" w:sz="0" w:space="0" w:color="auto"/>
        <w:bottom w:val="none" w:sz="0" w:space="0" w:color="auto"/>
        <w:right w:val="none" w:sz="0" w:space="0" w:color="auto"/>
      </w:divBdr>
    </w:div>
    <w:div w:id="602223531">
      <w:bodyDiv w:val="1"/>
      <w:marLeft w:val="0"/>
      <w:marRight w:val="0"/>
      <w:marTop w:val="0"/>
      <w:marBottom w:val="0"/>
      <w:divBdr>
        <w:top w:val="none" w:sz="0" w:space="0" w:color="auto"/>
        <w:left w:val="none" w:sz="0" w:space="0" w:color="auto"/>
        <w:bottom w:val="none" w:sz="0" w:space="0" w:color="auto"/>
        <w:right w:val="none" w:sz="0" w:space="0" w:color="auto"/>
      </w:divBdr>
    </w:div>
    <w:div w:id="644549243">
      <w:bodyDiv w:val="1"/>
      <w:marLeft w:val="0"/>
      <w:marRight w:val="0"/>
      <w:marTop w:val="0"/>
      <w:marBottom w:val="0"/>
      <w:divBdr>
        <w:top w:val="none" w:sz="0" w:space="0" w:color="auto"/>
        <w:left w:val="none" w:sz="0" w:space="0" w:color="auto"/>
        <w:bottom w:val="none" w:sz="0" w:space="0" w:color="auto"/>
        <w:right w:val="none" w:sz="0" w:space="0" w:color="auto"/>
      </w:divBdr>
    </w:div>
    <w:div w:id="822240907">
      <w:bodyDiv w:val="1"/>
      <w:marLeft w:val="0"/>
      <w:marRight w:val="0"/>
      <w:marTop w:val="0"/>
      <w:marBottom w:val="0"/>
      <w:divBdr>
        <w:top w:val="none" w:sz="0" w:space="0" w:color="auto"/>
        <w:left w:val="none" w:sz="0" w:space="0" w:color="auto"/>
        <w:bottom w:val="none" w:sz="0" w:space="0" w:color="auto"/>
        <w:right w:val="none" w:sz="0" w:space="0" w:color="auto"/>
      </w:divBdr>
      <w:divsChild>
        <w:div w:id="610011182">
          <w:marLeft w:val="0"/>
          <w:marRight w:val="0"/>
          <w:marTop w:val="0"/>
          <w:marBottom w:val="0"/>
          <w:divBdr>
            <w:top w:val="none" w:sz="0" w:space="0" w:color="auto"/>
            <w:left w:val="none" w:sz="0" w:space="0" w:color="auto"/>
            <w:bottom w:val="none" w:sz="0" w:space="0" w:color="auto"/>
            <w:right w:val="none" w:sz="0" w:space="0" w:color="auto"/>
          </w:divBdr>
        </w:div>
        <w:div w:id="825558077">
          <w:marLeft w:val="0"/>
          <w:marRight w:val="0"/>
          <w:marTop w:val="0"/>
          <w:marBottom w:val="0"/>
          <w:divBdr>
            <w:top w:val="none" w:sz="0" w:space="0" w:color="auto"/>
            <w:left w:val="none" w:sz="0" w:space="0" w:color="auto"/>
            <w:bottom w:val="none" w:sz="0" w:space="0" w:color="auto"/>
            <w:right w:val="none" w:sz="0" w:space="0" w:color="auto"/>
          </w:divBdr>
        </w:div>
      </w:divsChild>
    </w:div>
    <w:div w:id="942539992">
      <w:bodyDiv w:val="1"/>
      <w:marLeft w:val="0"/>
      <w:marRight w:val="0"/>
      <w:marTop w:val="0"/>
      <w:marBottom w:val="0"/>
      <w:divBdr>
        <w:top w:val="none" w:sz="0" w:space="0" w:color="auto"/>
        <w:left w:val="none" w:sz="0" w:space="0" w:color="auto"/>
        <w:bottom w:val="none" w:sz="0" w:space="0" w:color="auto"/>
        <w:right w:val="none" w:sz="0" w:space="0" w:color="auto"/>
      </w:divBdr>
    </w:div>
    <w:div w:id="1378971858">
      <w:bodyDiv w:val="1"/>
      <w:marLeft w:val="0"/>
      <w:marRight w:val="0"/>
      <w:marTop w:val="0"/>
      <w:marBottom w:val="0"/>
      <w:divBdr>
        <w:top w:val="none" w:sz="0" w:space="0" w:color="auto"/>
        <w:left w:val="none" w:sz="0" w:space="0" w:color="auto"/>
        <w:bottom w:val="none" w:sz="0" w:space="0" w:color="auto"/>
        <w:right w:val="none" w:sz="0" w:space="0" w:color="auto"/>
      </w:divBdr>
    </w:div>
    <w:div w:id="19275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eignarrangements.gov.au/public-regis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oreignarrangements.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CInternational@sa.gov.au"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eignarrangements.gov.au/resources/fact-sheet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dminsrvad.sa.gov.au\dfsroot\applications\_Common\Templates\Desktop\DPC\SSSA\_DefaultSet\WorkgroupTemplates\04-Multi-Dept\Document-A4-Portrait-Multi-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074B7BFF5D6A4F927428250A84AC9E" ma:contentTypeVersion="4" ma:contentTypeDescription="Create a new document." ma:contentTypeScope="" ma:versionID="ea0bc6c6887afce4c26a307372761d18">
  <xsd:schema xmlns:xsd="http://www.w3.org/2001/XMLSchema" xmlns:xs="http://www.w3.org/2001/XMLSchema" xmlns:p="http://schemas.microsoft.com/office/2006/metadata/properties" xmlns:ns2="d3de662d-19e3-45f8-8645-389f01117daf" targetNamespace="http://schemas.microsoft.com/office/2006/metadata/properties" ma:root="true" ma:fieldsID="1770dc6d5142f993238049a655433482" ns2:_="">
    <xsd:import namespace="d3de662d-19e3-45f8-8645-389f01117d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662d-19e3-45f8-8645-389f01117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7308B0169B604BF78408B4824B579E8E" version="1.0.0">
  <systemFields>
    <field name="Objective-Id">
      <value order="0">B1370319</value>
    </field>
    <field name="Objective-Title">
      <value order="0">DPC23/002CN - Attachment 1 - Commonwealth Foreign Arrangements Scheme - Guideline for South Australian Government</value>
    </field>
    <field name="Objective-Description">
      <value order="0"/>
    </field>
    <field name="Objective-CreationStamp">
      <value order="0">2022-10-13T03:23:02Z</value>
    </field>
    <field name="Objective-IsApproved">
      <value order="0">false</value>
    </field>
    <field name="Objective-IsPublished">
      <value order="0">true</value>
    </field>
    <field name="Objective-DatePublished">
      <value order="0">2023-02-13T05:06:16Z</value>
    </field>
    <field name="Objective-ModificationStamp">
      <value order="0">2023-02-14T22:16:51Z</value>
    </field>
    <field name="Objective-Owner">
      <value order="0">O'Keeffe, Alex</value>
    </field>
    <field name="Objective-Path">
      <value order="0">Objective Global Folder:CABINET SUBMISSION/NOTE DOCUMENTATION FOLDER (Top Level):INTERGOVERNMENTAL AND DIPLOMATIC RELATIONS:DPC23/002CN - South Australia's Obligations under the Commonwealth's Foreign Arrangements Scheme</value>
    </field>
    <field name="Objective-Parent">
      <value order="0">DPC23/002CN - South Australia's Obligations under the Commonwealth's Foreign Arrangements Scheme</value>
    </field>
    <field name="Objective-State">
      <value order="0">Published</value>
    </field>
    <field name="Objective-VersionId">
      <value order="0">vB2141974</value>
    </field>
    <field name="Objective-Version">
      <value order="0">9.0</value>
    </field>
    <field name="Objective-VersionNumber">
      <value order="0">9</value>
    </field>
    <field name="Objective-VersionComment">
      <value order="0"/>
    </field>
    <field name="Objective-FileNumber">
      <value order="0"/>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
      </field>
      <field name="Objective-Workgroup">
        <value order="0">NOT APPLICABLE</value>
      </field>
      <field name="Objective-See">
        <value order="0"/>
      </field>
      <field name="Objective-Open">
        <value order="0"/>
      </field>
      <field name="Objective-Edit">
        <value order="0"/>
      </field>
      <field name="Objective-Add">
        <value order="0"/>
      </field>
      <field name="Objective-No Access">
        <value order="0"/>
      </field>
      <field name="Objective-Privileges Last Updat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0FDD8-B57F-483C-BADF-F83057CA59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C1A9D8-C43D-4DDC-A0F1-42DB9CE5D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662d-19e3-45f8-8645-389f01117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customXml/itemProps4.xml><?xml version="1.0" encoding="utf-8"?>
<ds:datastoreItem xmlns:ds="http://schemas.openxmlformats.org/officeDocument/2006/customXml" ds:itemID="{76732502-6ABD-464F-9508-7FAAEBAAA4E6}">
  <ds:schemaRefs>
    <ds:schemaRef ds:uri="http://schemas.microsoft.com/sharepoint/v3/contenttype/forms"/>
  </ds:schemaRefs>
</ds:datastoreItem>
</file>

<file path=customXml/itemProps5.xml><?xml version="1.0" encoding="utf-8"?>
<ds:datastoreItem xmlns:ds="http://schemas.openxmlformats.org/officeDocument/2006/customXml" ds:itemID="{36C8733B-93B8-4392-9A37-8E4BAAF2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Document-A4-Portrait-Multi-Dept</Template>
  <TotalTime>1</TotalTime>
  <Pages>5</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O'Keeffe</dc:creator>
  <cp:keywords/>
  <dc:description/>
  <cp:lastModifiedBy>Mantell, Jessica (DPC)</cp:lastModifiedBy>
  <cp:revision>2</cp:revision>
  <dcterms:created xsi:type="dcterms:W3CDTF">2023-03-06T23:05:00Z</dcterms:created>
  <dcterms:modified xsi:type="dcterms:W3CDTF">2023-03-06T23:05:00Z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opic">
    <vt:lpwstr>51;#Corporate Templates|4afd4171-cf7f-4367-b050-22ed94fb9e10</vt:lpwstr>
  </property>
  <property fmtid="{D5CDD505-2E9C-101B-9397-08002B2CF9AE}" pid="3" name="Topic">
    <vt:lpwstr>197;#Communications|80bfa886-ec20-4e05-ba6f-364396684992</vt:lpwstr>
  </property>
  <property fmtid="{D5CDD505-2E9C-101B-9397-08002B2CF9AE}" pid="4" name="Owner">
    <vt:lpwstr>227;#Communications|953356b2-5853-4f59-9405-a12d321d8c68</vt:lpwstr>
  </property>
  <property fmtid="{D5CDD505-2E9C-101B-9397-08002B2CF9AE}" pid="5" name="ContentTypeId">
    <vt:lpwstr>0x01010046074B7BFF5D6A4F927428250A84AC9E</vt:lpwstr>
  </property>
  <property fmtid="{D5CDD505-2E9C-101B-9397-08002B2CF9AE}" pid="6" name="Document Type">
    <vt:lpwstr>232;#Template|fea4ea0d-0ab6-4c21-92b7-dcec59bd3c96</vt:lpwstr>
  </property>
  <property fmtid="{D5CDD505-2E9C-101B-9397-08002B2CF9AE}" pid="7" name="_dlc_DocIdItemGuid">
    <vt:lpwstr>c3dc15b8-bbbb-4970-aa25-613d4c1ec8db</vt:lpwstr>
  </property>
  <property fmtid="{D5CDD505-2E9C-101B-9397-08002B2CF9AE}" pid="8" name="URL">
    <vt:lpwstr/>
  </property>
  <property fmtid="{D5CDD505-2E9C-101B-9397-08002B2CF9AE}" pid="9" name="Tag">
    <vt:lpwstr/>
  </property>
  <property fmtid="{D5CDD505-2E9C-101B-9397-08002B2CF9AE}" pid="10" name="p3893078afd543118903a0d7ddb4eccf">
    <vt:lpwstr>Corporate Templates|4afd4171-cf7f-4367-b050-22ed94fb9e10</vt:lpwstr>
  </property>
  <property fmtid="{D5CDD505-2E9C-101B-9397-08002B2CF9AE}" pid="11" name="Updated">
    <vt:bool>true</vt:bool>
  </property>
  <property fmtid="{D5CDD505-2E9C-101B-9397-08002B2CF9AE}" pid="12" name="ClassificationContentMarkingHeaderShapeIds">
    <vt:lpwstr>6,7,8</vt:lpwstr>
  </property>
  <property fmtid="{D5CDD505-2E9C-101B-9397-08002B2CF9AE}" pid="13" name="ClassificationContentMarkingHeaderFontProps">
    <vt:lpwstr>#a80000,12,Arial</vt:lpwstr>
  </property>
  <property fmtid="{D5CDD505-2E9C-101B-9397-08002B2CF9AE}" pid="14" name="ClassificationContentMarkingHeaderText">
    <vt:lpwstr>OFFICIAL</vt:lpwstr>
  </property>
  <property fmtid="{D5CDD505-2E9C-101B-9397-08002B2CF9AE}" pid="15" name="MSIP_Label_77274858-3b1d-4431-8679-d878f40e28fd_Enabled">
    <vt:lpwstr>true</vt:lpwstr>
  </property>
  <property fmtid="{D5CDD505-2E9C-101B-9397-08002B2CF9AE}" pid="16" name="MSIP_Label_77274858-3b1d-4431-8679-d878f40e28fd_SetDate">
    <vt:lpwstr>2022-10-19T00:41:22Z</vt:lpwstr>
  </property>
  <property fmtid="{D5CDD505-2E9C-101B-9397-08002B2CF9AE}" pid="17" name="MSIP_Label_77274858-3b1d-4431-8679-d878f40e28fd_Method">
    <vt:lpwstr>Privileged</vt:lpwstr>
  </property>
  <property fmtid="{D5CDD505-2E9C-101B-9397-08002B2CF9AE}" pid="18" name="MSIP_Label_77274858-3b1d-4431-8679-d878f40e28fd_Name">
    <vt:lpwstr>-Official</vt:lpwstr>
  </property>
  <property fmtid="{D5CDD505-2E9C-101B-9397-08002B2CF9AE}" pid="19" name="MSIP_Label_77274858-3b1d-4431-8679-d878f40e28fd_SiteId">
    <vt:lpwstr>bda528f7-fca9-432f-bc98-bd7e90d40906</vt:lpwstr>
  </property>
  <property fmtid="{D5CDD505-2E9C-101B-9397-08002B2CF9AE}" pid="20" name="MSIP_Label_77274858-3b1d-4431-8679-d878f40e28fd_ActionId">
    <vt:lpwstr>3efb394d-4dcf-492f-8596-6122abca099e</vt:lpwstr>
  </property>
  <property fmtid="{D5CDD505-2E9C-101B-9397-08002B2CF9AE}" pid="21" name="MSIP_Label_77274858-3b1d-4431-8679-d878f40e28fd_ContentBits">
    <vt:lpwstr>1</vt:lpwstr>
  </property>
  <property fmtid="{D5CDD505-2E9C-101B-9397-08002B2CF9AE}" pid="22" name="Objective-Id">
    <vt:lpwstr>B1370319</vt:lpwstr>
  </property>
  <property fmtid="{D5CDD505-2E9C-101B-9397-08002B2CF9AE}" pid="23" name="Objective-Title">
    <vt:lpwstr>DPC23/002CN - Attachment 1 - Commonwealth Foreign Arrangements Scheme - Guideline for South Australian Government</vt:lpwstr>
  </property>
  <property fmtid="{D5CDD505-2E9C-101B-9397-08002B2CF9AE}" pid="24" name="Objective-Description">
    <vt:lpwstr/>
  </property>
  <property fmtid="{D5CDD505-2E9C-101B-9397-08002B2CF9AE}" pid="25" name="Objective-CreationStamp">
    <vt:filetime>2022-10-13T03:23:02Z</vt:filetime>
  </property>
  <property fmtid="{D5CDD505-2E9C-101B-9397-08002B2CF9AE}" pid="26" name="Objective-IsApproved">
    <vt:bool>false</vt:bool>
  </property>
  <property fmtid="{D5CDD505-2E9C-101B-9397-08002B2CF9AE}" pid="27" name="Objective-IsPublished">
    <vt:bool>true</vt:bool>
  </property>
  <property fmtid="{D5CDD505-2E9C-101B-9397-08002B2CF9AE}" pid="28" name="Objective-DatePublished">
    <vt:filetime>2023-02-13T05:06:16Z</vt:filetime>
  </property>
  <property fmtid="{D5CDD505-2E9C-101B-9397-08002B2CF9AE}" pid="29" name="Objective-ModificationStamp">
    <vt:filetime>2023-02-14T22:16:51Z</vt:filetime>
  </property>
  <property fmtid="{D5CDD505-2E9C-101B-9397-08002B2CF9AE}" pid="30" name="Objective-Owner">
    <vt:lpwstr>O'Keeffe, Alex</vt:lpwstr>
  </property>
  <property fmtid="{D5CDD505-2E9C-101B-9397-08002B2CF9AE}" pid="31" name="Objective-Path">
    <vt:lpwstr>Objective Global Folder:CABINET SUBMISSION/NOTE DOCUMENTATION FOLDER (Top Level):INTERGOVERNMENTAL AND DIPLOMATIC RELATIONS:DPC23/002CN - South Australia's Obligations under the Commonwealth's Foreign Arrangements Scheme</vt:lpwstr>
  </property>
  <property fmtid="{D5CDD505-2E9C-101B-9397-08002B2CF9AE}" pid="32" name="Objective-Parent">
    <vt:lpwstr>DPC23/002CN - South Australia's Obligations under the Commonwealth's Foreign Arrangements Scheme</vt:lpwstr>
  </property>
  <property fmtid="{D5CDD505-2E9C-101B-9397-08002B2CF9AE}" pid="33" name="Objective-State">
    <vt:lpwstr>Published</vt:lpwstr>
  </property>
  <property fmtid="{D5CDD505-2E9C-101B-9397-08002B2CF9AE}" pid="34" name="Objective-VersionId">
    <vt:lpwstr>vB2141974</vt:lpwstr>
  </property>
  <property fmtid="{D5CDD505-2E9C-101B-9397-08002B2CF9AE}" pid="35" name="Objective-Version">
    <vt:lpwstr>9.0</vt:lpwstr>
  </property>
  <property fmtid="{D5CDD505-2E9C-101B-9397-08002B2CF9AE}" pid="36" name="Objective-VersionNumber">
    <vt:r8>9</vt:r8>
  </property>
  <property fmtid="{D5CDD505-2E9C-101B-9397-08002B2CF9AE}" pid="37" name="Objective-VersionComment">
    <vt:lpwstr/>
  </property>
  <property fmtid="{D5CDD505-2E9C-101B-9397-08002B2CF9AE}" pid="38" name="Objective-FileNumber">
    <vt:lpwstr/>
  </property>
  <property fmtid="{D5CDD505-2E9C-101B-9397-08002B2CF9AE}" pid="39" name="Objective-Classification">
    <vt:lpwstr/>
  </property>
  <property fmtid="{D5CDD505-2E9C-101B-9397-08002B2CF9AE}" pid="40" name="Objective-Caveats">
    <vt:lpwstr/>
  </property>
  <property fmtid="{D5CDD505-2E9C-101B-9397-08002B2CF9AE}" pid="41" name="Objective-Document Type">
    <vt:lpwstr>Departmental Agency Document</vt:lpwstr>
  </property>
  <property fmtid="{D5CDD505-2E9C-101B-9397-08002B2CF9AE}" pid="42" name="Objective-Classification (Confidentiality)">
    <vt:lpwstr>OFFICIAL</vt:lpwstr>
  </property>
  <property fmtid="{D5CDD505-2E9C-101B-9397-08002B2CF9AE}" pid="43" name="Objective-Caveat (IAC)">
    <vt:lpwstr>Not Applicable</vt:lpwstr>
  </property>
  <property fmtid="{D5CDD505-2E9C-101B-9397-08002B2CF9AE}" pid="44" name="Objective-Exclusive For (Name)">
    <vt:lpwstr/>
  </property>
  <property fmtid="{D5CDD505-2E9C-101B-9397-08002B2CF9AE}" pid="45" name="Objective-Information Management Markers">
    <vt:lpwstr>Not Applicable</vt:lpwstr>
  </property>
  <property fmtid="{D5CDD505-2E9C-101B-9397-08002B2CF9AE}" pid="46" name="Objective-Connect Creator">
    <vt:lpwstr/>
  </property>
  <property fmtid="{D5CDD505-2E9C-101B-9397-08002B2CF9AE}" pid="47" name="Objective-Division/Unit">
    <vt:lpwstr/>
  </property>
  <property fmtid="{D5CDD505-2E9C-101B-9397-08002B2CF9AE}" pid="48" name="Objective-Workgroup">
    <vt:lpwstr>NOT APPLICABLE</vt:lpwstr>
  </property>
  <property fmtid="{D5CDD505-2E9C-101B-9397-08002B2CF9AE}" pid="49" name="Objective-See">
    <vt:lpwstr/>
  </property>
  <property fmtid="{D5CDD505-2E9C-101B-9397-08002B2CF9AE}" pid="50" name="Objective-Open">
    <vt:lpwstr/>
  </property>
  <property fmtid="{D5CDD505-2E9C-101B-9397-08002B2CF9AE}" pid="51" name="Objective-Edit">
    <vt:lpwstr/>
  </property>
  <property fmtid="{D5CDD505-2E9C-101B-9397-08002B2CF9AE}" pid="52" name="Objective-Add">
    <vt:lpwstr/>
  </property>
  <property fmtid="{D5CDD505-2E9C-101B-9397-08002B2CF9AE}" pid="53" name="Objective-No Access">
    <vt:lpwstr/>
  </property>
  <property fmtid="{D5CDD505-2E9C-101B-9397-08002B2CF9AE}" pid="54" name="Objective-Privileges Last Updated">
    <vt:lpwstr/>
  </property>
  <property fmtid="{D5CDD505-2E9C-101B-9397-08002B2CF9AE}" pid="55" name="Objective-Comment">
    <vt:lpwstr/>
  </property>
</Properties>
</file>