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05" w:rsidRPr="00C55F8A" w:rsidRDefault="00250105" w:rsidP="00250105">
      <w:pPr>
        <w:pStyle w:val="Heading2Heading2"/>
      </w:pPr>
      <w:bookmarkStart w:id="0" w:name="_Toc10620235"/>
      <w:bookmarkStart w:id="1" w:name="_Toc60912339"/>
      <w:bookmarkStart w:id="2" w:name="_Toc60915304"/>
      <w:r w:rsidRPr="00C55F8A">
        <w:t>Schedule D Template: Strategic Assessment</w:t>
      </w:r>
      <w:bookmarkEnd w:id="0"/>
      <w:bookmarkEnd w:id="1"/>
      <w:bookmarkEnd w:id="2"/>
    </w:p>
    <w:tbl>
      <w:tblPr>
        <w:tblW w:w="99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387"/>
      </w:tblGrid>
      <w:tr w:rsidR="00250105" w:rsidRPr="006E5D24" w:rsidTr="005E712A">
        <w:trPr>
          <w:trHeight w:val="380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eastAsia="Arial"/>
                <w:b/>
              </w:rPr>
            </w:pPr>
            <w:r w:rsidRPr="00DE26EE">
              <w:rPr>
                <w:rFonts w:eastAsia="Arial"/>
                <w:b/>
              </w:rPr>
              <w:t xml:space="preserve">DIT </w:t>
            </w:r>
            <w:r w:rsidRPr="006E5D24">
              <w:rPr>
                <w:rFonts w:eastAsia="Arial"/>
                <w:b/>
              </w:rPr>
              <w:t xml:space="preserve">File Reference:              </w:t>
            </w:r>
            <w:r w:rsidRPr="006E5D24">
              <w:rPr>
                <w:rFonts w:eastAsia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E5D24">
              <w:rPr>
                <w:rFonts w:eastAsia="Arial"/>
                <w:b/>
              </w:rPr>
              <w:instrText xml:space="preserve"> FORMTEXT </w:instrText>
            </w:r>
            <w:r w:rsidRPr="006E5D24">
              <w:rPr>
                <w:rFonts w:eastAsia="Arial"/>
                <w:b/>
              </w:rPr>
            </w:r>
            <w:r w:rsidRPr="006E5D24">
              <w:rPr>
                <w:rFonts w:eastAsia="Arial"/>
                <w:b/>
              </w:rPr>
              <w:fldChar w:fldCharType="separate"/>
            </w:r>
            <w:r w:rsidRPr="006E5D24">
              <w:rPr>
                <w:rFonts w:eastAsia="Arial"/>
                <w:b/>
              </w:rPr>
              <w:t> </w:t>
            </w:r>
            <w:r w:rsidRPr="006E5D24">
              <w:rPr>
                <w:rFonts w:eastAsia="Arial"/>
                <w:b/>
              </w:rPr>
              <w:t> </w:t>
            </w:r>
            <w:r w:rsidRPr="006E5D24">
              <w:rPr>
                <w:rFonts w:eastAsia="Arial"/>
                <w:b/>
              </w:rPr>
              <w:t> </w:t>
            </w:r>
            <w:r w:rsidRPr="006E5D24">
              <w:rPr>
                <w:rFonts w:eastAsia="Arial"/>
                <w:b/>
              </w:rPr>
              <w:t> </w:t>
            </w:r>
            <w:r w:rsidRPr="006E5D24">
              <w:rPr>
                <w:rFonts w:eastAsia="Arial"/>
                <w:b/>
              </w:rPr>
              <w:t> </w:t>
            </w:r>
            <w:r w:rsidRPr="006E5D24">
              <w:rPr>
                <w:rFonts w:eastAsia="Arial"/>
                <w:b/>
              </w:rPr>
              <w:fldChar w:fldCharType="end"/>
            </w:r>
            <w:r w:rsidRPr="006E5D24">
              <w:rPr>
                <w:rFonts w:eastAsia="Arial"/>
                <w:b/>
              </w:rPr>
              <w:t xml:space="preserve">                                         </w:t>
            </w:r>
          </w:p>
        </w:tc>
      </w:tr>
      <w:tr w:rsidR="00250105" w:rsidRPr="006E5D24" w:rsidTr="005E712A">
        <w:trPr>
          <w:trHeight w:val="380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eastAsia="Arial"/>
                <w:b/>
              </w:rPr>
            </w:pPr>
            <w:r w:rsidRPr="006E5D24">
              <w:rPr>
                <w:rFonts w:eastAsia="Arial"/>
                <w:b/>
              </w:rPr>
              <w:t>PART A: PROPERTY INFORMATION</w:t>
            </w: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  <w:b/>
              </w:rPr>
              <w:t xml:space="preserve">Owning Agency Property Reference </w:t>
            </w:r>
            <w:r w:rsidRPr="006E5D24">
              <w:rPr>
                <w:rFonts w:eastAsia="Times New Roman"/>
                <w:i/>
              </w:rPr>
              <w:t>(if applicable)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E5D24">
              <w:rPr>
                <w:rFonts w:eastAsia="Times New Roman"/>
              </w:rPr>
              <w:instrText xml:space="preserve"> FORMTEXT </w:instrText>
            </w:r>
            <w:r w:rsidRPr="006E5D24">
              <w:rPr>
                <w:rFonts w:eastAsia="Times New Roman"/>
              </w:rPr>
            </w:r>
            <w:r w:rsidRPr="006E5D24">
              <w:rPr>
                <w:rFonts w:eastAsia="Times New Roman"/>
              </w:rPr>
              <w:fldChar w:fldCharType="separate"/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Times New Roman"/>
              </w:rPr>
              <w:fldChar w:fldCharType="end"/>
            </w: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Site Identification*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04" w:hanging="204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Certificate of Title identification: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04" w:hanging="204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Plan (e.g. DP, FP) &amp; Lot Number:</w:t>
            </w:r>
          </w:p>
        </w:tc>
        <w:tc>
          <w:tcPr>
            <w:tcW w:w="4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E5D24">
              <w:rPr>
                <w:rFonts w:eastAsia="Times New Roman"/>
              </w:rPr>
              <w:instrText xml:space="preserve"> FORMTEXT </w:instrText>
            </w:r>
            <w:r w:rsidRPr="006E5D24">
              <w:rPr>
                <w:rFonts w:eastAsia="Times New Roman"/>
              </w:rPr>
            </w:r>
            <w:r w:rsidRPr="006E5D24">
              <w:rPr>
                <w:rFonts w:eastAsia="Times New Roman"/>
              </w:rPr>
              <w:fldChar w:fldCharType="separate"/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Times New Roman"/>
              </w:rPr>
              <w:fldChar w:fldCharType="end"/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Site Street Address</w:t>
            </w:r>
            <w:r w:rsidRPr="006E5D24">
              <w:rPr>
                <w:rFonts w:eastAsia="Times New Roman"/>
              </w:rPr>
              <w:t xml:space="preserve"> </w:t>
            </w:r>
          </w:p>
        </w:tc>
        <w:tc>
          <w:tcPr>
            <w:tcW w:w="4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  <w:b/>
              </w:rPr>
              <w:t xml:space="preserve">Registered Proprietor </w:t>
            </w:r>
            <w:r w:rsidRPr="006E5D24">
              <w:rPr>
                <w:rFonts w:eastAsia="Times New Roman"/>
                <w:i/>
              </w:rPr>
              <w:t>(as per Land Services records)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Current Responsible Minister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</w:rPr>
            </w:pPr>
            <w:r w:rsidRPr="006E5D24">
              <w:rPr>
                <w:rFonts w:eastAsia="Times New Roman"/>
                <w:i/>
              </w:rPr>
              <w:t>(e.g. Minister for Transport and Infrastructure if registered as Commissioner for Highways)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5D24">
              <w:rPr>
                <w:rFonts w:eastAsia="Times New Roman"/>
              </w:rPr>
              <w:instrText xml:space="preserve"> FORMTEXT </w:instrText>
            </w:r>
            <w:r w:rsidRPr="006E5D24">
              <w:rPr>
                <w:rFonts w:eastAsia="Times New Roman"/>
              </w:rPr>
            </w:r>
            <w:r w:rsidRPr="006E5D24">
              <w:rPr>
                <w:rFonts w:eastAsia="Times New Roman"/>
              </w:rPr>
              <w:fldChar w:fldCharType="separate"/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Times New Roman"/>
              </w:rPr>
              <w:fldChar w:fldCharType="end"/>
            </w: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Is the property Crown land?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 xml:space="preserve">DEW approval is required to dispose of Crown land, to demonstrate approval has been granted DEW must complete Initial Test for Crown land. 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04" w:hanging="204"/>
              <w:rPr>
                <w:rFonts w:eastAsia="Times New Roman"/>
              </w:rPr>
            </w:pPr>
            <w:proofErr w:type="spellStart"/>
            <w:r w:rsidRPr="006E5D24">
              <w:rPr>
                <w:rFonts w:eastAsia="Times New Roman"/>
              </w:rPr>
              <w:t>Unalienated</w:t>
            </w:r>
            <w:proofErr w:type="spellEnd"/>
            <w:r w:rsidRPr="006E5D24">
              <w:rPr>
                <w:rFonts w:eastAsia="Times New Roman"/>
              </w:rPr>
              <w:t xml:space="preserve"> Crown land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04" w:hanging="204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Subject to Crown Condition Agreement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04" w:hanging="204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</w:rPr>
              <w:t xml:space="preserve">Dedicated Crown land 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04" w:hanging="204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</w:rPr>
              <w:t xml:space="preserve">Land under care, control and management of Minister responsible for </w:t>
            </w:r>
            <w:r w:rsidRPr="006E5D24">
              <w:rPr>
                <w:rFonts w:eastAsia="Times New Roman"/>
                <w:i/>
              </w:rPr>
              <w:t>Crown Land Management Act 2009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04" w:hanging="204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</w:rPr>
              <w:t>Certificate of title with a Trust Grant endorsement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Y / N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Y / N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Y / N – if yes provide details of condition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Y / N – if yes attach copy of gazettal notice</w:t>
            </w: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 xml:space="preserve">Site Area </w:t>
            </w:r>
            <w:r w:rsidRPr="006E5D24">
              <w:rPr>
                <w:rFonts w:eastAsia="Times New Roman"/>
              </w:rPr>
              <w:t>(m</w:t>
            </w:r>
            <w:r w:rsidRPr="006E5D24">
              <w:rPr>
                <w:rFonts w:eastAsia="Times New Roman"/>
                <w:vertAlign w:val="superscript"/>
              </w:rPr>
              <w:t>2</w:t>
            </w:r>
            <w:r w:rsidRPr="006E5D24">
              <w:rPr>
                <w:rFonts w:eastAsia="Times New Roman"/>
              </w:rPr>
              <w:t>)</w:t>
            </w:r>
            <w:r w:rsidRPr="006E5D24">
              <w:rPr>
                <w:rFonts w:eastAsia="Times New Roman"/>
                <w:b/>
              </w:rPr>
              <w:t xml:space="preserve"> and Dimensions </w:t>
            </w:r>
            <w:r w:rsidRPr="006E5D24">
              <w:rPr>
                <w:rFonts w:eastAsia="Times New Roman"/>
              </w:rPr>
              <w:t>(m)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D24">
              <w:rPr>
                <w:rFonts w:eastAsia="Times New Roman"/>
              </w:rPr>
              <w:instrText xml:space="preserve"> FORMTEXT </w:instrText>
            </w:r>
            <w:r w:rsidRPr="006E5D24">
              <w:rPr>
                <w:rFonts w:eastAsia="Times New Roman"/>
              </w:rPr>
            </w:r>
            <w:r w:rsidRPr="006E5D24">
              <w:rPr>
                <w:rFonts w:eastAsia="Times New Roman"/>
              </w:rPr>
              <w:fldChar w:fldCharType="separate"/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Times New Roman"/>
              </w:rPr>
              <w:fldChar w:fldCharType="end"/>
            </w: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Capital Value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Site Value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  <w:i/>
              </w:rPr>
              <w:t xml:space="preserve">(include date and source of valuation/s; if multiple records exist, provide relevant valuation number/s; where ‘fair value’ is used, attach advice from </w:t>
            </w:r>
            <w:proofErr w:type="spellStart"/>
            <w:r w:rsidRPr="006E5D24">
              <w:rPr>
                <w:rFonts w:eastAsia="Times New Roman"/>
                <w:i/>
              </w:rPr>
              <w:t>Valuer</w:t>
            </w:r>
            <w:proofErr w:type="spellEnd"/>
            <w:r w:rsidRPr="006E5D24">
              <w:rPr>
                <w:rFonts w:eastAsia="Times New Roman"/>
                <w:i/>
              </w:rPr>
              <w:t>-General confirming validity of using ‘fair value’ for purposes of the Initial Test)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$</w:t>
            </w:r>
            <w:r w:rsidRPr="006E5D24">
              <w:rPr>
                <w:rFonts w:eastAsia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5D24">
              <w:rPr>
                <w:rFonts w:eastAsia="Times New Roman"/>
              </w:rPr>
              <w:instrText xml:space="preserve"> FORMTEXT </w:instrText>
            </w:r>
            <w:r w:rsidRPr="006E5D24">
              <w:rPr>
                <w:rFonts w:eastAsia="Times New Roman"/>
              </w:rPr>
            </w:r>
            <w:r w:rsidRPr="006E5D24">
              <w:rPr>
                <w:rFonts w:eastAsia="Times New Roman"/>
              </w:rPr>
              <w:fldChar w:fldCharType="separate"/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Times New Roman"/>
              </w:rPr>
              <w:fldChar w:fldCharType="end"/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$</w:t>
            </w: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Local Government Area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D24">
              <w:rPr>
                <w:rFonts w:eastAsia="Times New Roman"/>
              </w:rPr>
              <w:instrText xml:space="preserve"> FORMTEXT </w:instrText>
            </w:r>
            <w:r w:rsidRPr="006E5D24">
              <w:rPr>
                <w:rFonts w:eastAsia="Times New Roman"/>
              </w:rPr>
            </w:r>
            <w:r w:rsidRPr="006E5D24">
              <w:rPr>
                <w:rFonts w:eastAsia="Times New Roman"/>
              </w:rPr>
              <w:fldChar w:fldCharType="separate"/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Times New Roman"/>
              </w:rPr>
              <w:fldChar w:fldCharType="end"/>
            </w: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i/>
              </w:rPr>
            </w:pPr>
            <w:r w:rsidRPr="006E5D24">
              <w:rPr>
                <w:rFonts w:eastAsia="Times New Roman"/>
                <w:b/>
              </w:rPr>
              <w:t xml:space="preserve">Relevant volume of the </w:t>
            </w:r>
            <w:r w:rsidRPr="006E5D24">
              <w:rPr>
                <w:rFonts w:eastAsia="Times New Roman"/>
                <w:b/>
                <w:i/>
              </w:rPr>
              <w:t>Planning Strategy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Planning and </w:t>
            </w:r>
            <w:r w:rsidRPr="006E5D24">
              <w:rPr>
                <w:rFonts w:eastAsia="Times New Roman"/>
                <w:b/>
              </w:rPr>
              <w:t>De</w:t>
            </w:r>
            <w:r>
              <w:rPr>
                <w:rFonts w:eastAsia="Times New Roman"/>
                <w:b/>
              </w:rPr>
              <w:t>sign</w:t>
            </w:r>
            <w:r w:rsidRPr="006E5D24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Code (SAPPA)</w:t>
            </w:r>
          </w:p>
          <w:p w:rsidR="00250105" w:rsidRPr="00A240D0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A240D0">
              <w:rPr>
                <w:rFonts w:eastAsia="Times New Roman"/>
              </w:rPr>
              <w:t>(provide zoning as per the Planning and Design Code)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D24">
              <w:rPr>
                <w:rFonts w:eastAsia="Times New Roman"/>
              </w:rPr>
              <w:instrText xml:space="preserve"> FORMTEXT </w:instrText>
            </w:r>
            <w:r w:rsidRPr="006E5D24">
              <w:rPr>
                <w:rFonts w:eastAsia="Times New Roman"/>
              </w:rPr>
            </w:r>
            <w:r w:rsidRPr="006E5D24">
              <w:rPr>
                <w:rFonts w:eastAsia="Times New Roman"/>
              </w:rPr>
              <w:fldChar w:fldCharType="separate"/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MS Mincho" w:hAnsi="Times New Roman"/>
                <w:noProof/>
              </w:rPr>
              <w:t> </w:t>
            </w:r>
            <w:r w:rsidRPr="006E5D24">
              <w:rPr>
                <w:rFonts w:eastAsia="Times New Roman"/>
              </w:rPr>
              <w:fldChar w:fldCharType="end"/>
            </w:r>
          </w:p>
        </w:tc>
      </w:tr>
      <w:tr w:rsidR="00250105" w:rsidRPr="006E5D24" w:rsidTr="005E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Current Use/s of Site</w:t>
            </w:r>
          </w:p>
        </w:tc>
        <w:tc>
          <w:tcPr>
            <w:tcW w:w="43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bookmarkStart w:id="3" w:name="_GoBack"/>
            <w:bookmarkEnd w:id="3"/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250105" w:rsidRDefault="00250105" w:rsidP="00250105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b/>
          <w:i/>
        </w:rPr>
      </w:pPr>
    </w:p>
    <w:p w:rsidR="00250105" w:rsidRPr="006E5D24" w:rsidRDefault="00250105" w:rsidP="00250105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i/>
        </w:rPr>
      </w:pPr>
      <w:r w:rsidRPr="006E5D24">
        <w:rPr>
          <w:rFonts w:eastAsia="Times New Roman"/>
          <w:b/>
          <w:i/>
        </w:rPr>
        <w:t>Contacts:</w:t>
      </w:r>
      <w:r w:rsidRPr="006E5D24">
        <w:rPr>
          <w:rFonts w:eastAsia="Times New Roman"/>
          <w:i/>
        </w:rPr>
        <w:t xml:space="preserve"> For assistance to complete the Strategic Assessment (Refer Schedule F)</w:t>
      </w:r>
    </w:p>
    <w:p w:rsidR="00250105" w:rsidRPr="006E5D24" w:rsidRDefault="00250105" w:rsidP="00250105">
      <w:pPr>
        <w:widowControl w:val="0"/>
        <w:autoSpaceDE w:val="0"/>
        <w:autoSpaceDN w:val="0"/>
        <w:spacing w:before="120" w:after="0" w:line="240" w:lineRule="auto"/>
        <w:ind w:right="301"/>
        <w:rPr>
          <w:rFonts w:eastAsia="Times New Roman"/>
          <w:b/>
          <w:i/>
        </w:rPr>
      </w:pPr>
      <w:r w:rsidRPr="006E5D24">
        <w:rPr>
          <w:rFonts w:eastAsia="Times New Roman"/>
          <w:b/>
          <w:i/>
        </w:rPr>
        <w:t>Attachments checklist:</w:t>
      </w:r>
    </w:p>
    <w:p w:rsidR="00250105" w:rsidRPr="006E5D24" w:rsidRDefault="00250105" w:rsidP="00250105">
      <w:pPr>
        <w:widowControl w:val="0"/>
        <w:autoSpaceDE w:val="0"/>
        <w:autoSpaceDN w:val="0"/>
        <w:spacing w:before="120" w:after="0" w:line="240" w:lineRule="auto"/>
        <w:ind w:right="301" w:firstLine="45"/>
        <w:rPr>
          <w:rFonts w:eastAsia="Times New Roman"/>
          <w:i/>
        </w:rPr>
      </w:pPr>
      <w:r w:rsidRPr="006E5D24">
        <w:rPr>
          <w:rFonts w:eastAsia="Times New Roman"/>
          <w:i/>
        </w:rPr>
        <w:t xml:space="preserve">□ </w:t>
      </w:r>
      <w:proofErr w:type="gramStart"/>
      <w:r w:rsidRPr="006E5D24">
        <w:rPr>
          <w:rFonts w:eastAsia="Times New Roman"/>
          <w:i/>
        </w:rPr>
        <w:t>copy</w:t>
      </w:r>
      <w:proofErr w:type="gramEnd"/>
      <w:r w:rsidRPr="006E5D24">
        <w:rPr>
          <w:rFonts w:eastAsia="Times New Roman"/>
          <w:i/>
        </w:rPr>
        <w:t xml:space="preserve"> of Certificate of Title or Crown Record/Crown Lease</w:t>
      </w:r>
    </w:p>
    <w:p w:rsidR="00250105" w:rsidRPr="006E5D24" w:rsidRDefault="00250105" w:rsidP="00250105">
      <w:pPr>
        <w:widowControl w:val="0"/>
        <w:autoSpaceDE w:val="0"/>
        <w:autoSpaceDN w:val="0"/>
        <w:spacing w:before="120" w:after="0" w:line="240" w:lineRule="auto"/>
        <w:ind w:right="301" w:firstLine="45"/>
        <w:rPr>
          <w:rFonts w:eastAsia="Times New Roman"/>
          <w:i/>
        </w:rPr>
      </w:pPr>
      <w:r w:rsidRPr="006E5D24">
        <w:rPr>
          <w:rFonts w:eastAsia="Times New Roman"/>
          <w:i/>
        </w:rPr>
        <w:t>□ if dedicated Crown land, details of the Crown Condition Agreement</w:t>
      </w:r>
    </w:p>
    <w:p w:rsidR="00250105" w:rsidRPr="006E5D24" w:rsidRDefault="00250105" w:rsidP="00250105">
      <w:pPr>
        <w:widowControl w:val="0"/>
        <w:autoSpaceDE w:val="0"/>
        <w:autoSpaceDN w:val="0"/>
        <w:spacing w:before="120" w:after="0" w:line="240" w:lineRule="auto"/>
        <w:ind w:right="301" w:firstLine="45"/>
        <w:rPr>
          <w:rFonts w:eastAsia="Arial"/>
        </w:rPr>
      </w:pPr>
      <w:r w:rsidRPr="006E5D24">
        <w:rPr>
          <w:rFonts w:eastAsia="Times New Roman"/>
          <w:i/>
        </w:rPr>
        <w:t xml:space="preserve">□ </w:t>
      </w:r>
      <w:proofErr w:type="gramStart"/>
      <w:r w:rsidRPr="006E5D24">
        <w:rPr>
          <w:rFonts w:eastAsia="Times New Roman"/>
          <w:i/>
        </w:rPr>
        <w:t>if</w:t>
      </w:r>
      <w:proofErr w:type="gramEnd"/>
      <w:r w:rsidRPr="006E5D24">
        <w:rPr>
          <w:rFonts w:eastAsia="Times New Roman"/>
          <w:i/>
        </w:rPr>
        <w:t xml:space="preserve"> ‘fair value’ uses, </w:t>
      </w:r>
      <w:proofErr w:type="spellStart"/>
      <w:r w:rsidRPr="006E5D24">
        <w:rPr>
          <w:rFonts w:eastAsia="Times New Roman"/>
          <w:i/>
        </w:rPr>
        <w:t>Valuer</w:t>
      </w:r>
      <w:proofErr w:type="spellEnd"/>
      <w:r w:rsidRPr="006E5D24">
        <w:rPr>
          <w:rFonts w:eastAsia="Times New Roman"/>
          <w:i/>
        </w:rPr>
        <w:t xml:space="preserve">-General advice confirming validity </w:t>
      </w:r>
    </w:p>
    <w:p w:rsidR="00250105" w:rsidRDefault="00250105" w:rsidP="00250105">
      <w:pPr>
        <w:widowControl w:val="0"/>
        <w:autoSpaceDE w:val="0"/>
        <w:autoSpaceDN w:val="0"/>
        <w:spacing w:after="0" w:line="240" w:lineRule="auto"/>
        <w:rPr>
          <w:rFonts w:eastAsia="Arial"/>
        </w:rPr>
      </w:pP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028"/>
        <w:gridCol w:w="3980"/>
      </w:tblGrid>
      <w:tr w:rsidR="00250105" w:rsidRPr="006E5D24" w:rsidTr="005E712A">
        <w:trPr>
          <w:trHeight w:val="20"/>
        </w:trPr>
        <w:tc>
          <w:tcPr>
            <w:tcW w:w="6028" w:type="dxa"/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  <w:color w:val="FFFFFF"/>
              </w:rPr>
            </w:pPr>
            <w:r w:rsidRPr="006E5D24">
              <w:rPr>
                <w:rFonts w:eastAsia="Arial"/>
                <w:b/>
                <w:color w:val="FFFFFF"/>
              </w:rPr>
              <w:t>PART B: INITIAL TEST</w:t>
            </w:r>
          </w:p>
        </w:tc>
        <w:tc>
          <w:tcPr>
            <w:tcW w:w="3980" w:type="dxa"/>
            <w:shd w:val="clear" w:color="auto" w:fill="A0A0A0"/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  <w:color w:val="FFFFFF"/>
              </w:rPr>
            </w:pPr>
            <w:r w:rsidRPr="006E5D24">
              <w:rPr>
                <w:rFonts w:eastAsia="Arial"/>
                <w:color w:val="FFFFFF"/>
              </w:rPr>
              <w:t>Provide your assessment – complete all fields</w:t>
            </w:r>
          </w:p>
        </w:tc>
      </w:tr>
      <w:tr w:rsidR="00250105" w:rsidRPr="006E5D24" w:rsidTr="005E712A">
        <w:trPr>
          <w:trHeight w:val="60"/>
        </w:trPr>
        <w:tc>
          <w:tcPr>
            <w:tcW w:w="60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Arial"/>
                <w:b/>
              </w:rPr>
              <w:t xml:space="preserve">Is the fair value of the property, including improvements </w:t>
            </w:r>
            <w:r w:rsidRPr="006E5D24">
              <w:rPr>
                <w:rFonts w:eastAsia="Arial"/>
              </w:rPr>
              <w:t>(Capital Value)</w:t>
            </w:r>
            <w:r w:rsidRPr="006E5D24">
              <w:rPr>
                <w:rFonts w:eastAsia="Arial"/>
                <w:b/>
              </w:rPr>
              <w:t>, in excess of the ‘threshold of value*’?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  <w:r w:rsidRPr="006E5D24">
              <w:rPr>
                <w:rFonts w:eastAsia="Times New Roman"/>
              </w:rPr>
              <w:t xml:space="preserve">*$550,000 </w:t>
            </w:r>
            <w:r w:rsidRPr="006E5D24">
              <w:rPr>
                <w:rFonts w:eastAsia="Times New Roman" w:cs="Times New Roman"/>
              </w:rPr>
              <w:t>including GST</w:t>
            </w:r>
            <w:r w:rsidRPr="006E5D24">
              <w:rPr>
                <w:rFonts w:eastAsia="Times New Roman"/>
              </w:rPr>
              <w:t xml:space="preserve"> in the metropolitan area, $110,000 </w:t>
            </w:r>
            <w:r w:rsidRPr="006E5D24">
              <w:rPr>
                <w:rFonts w:eastAsia="Times New Roman" w:cs="Times New Roman"/>
              </w:rPr>
              <w:t>including GST</w:t>
            </w:r>
            <w:r w:rsidRPr="006E5D24">
              <w:rPr>
                <w:rFonts w:eastAsia="Times New Roman"/>
              </w:rPr>
              <w:t xml:space="preserve"> outside of the metropolitan area</w:t>
            </w:r>
          </w:p>
        </w:tc>
        <w:tc>
          <w:tcPr>
            <w:tcW w:w="39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60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 xml:space="preserve">Does the land adjoin or have the potential to be amalgamated with other land in government ownership (Australian, State or local)? </w:t>
            </w:r>
          </w:p>
        </w:tc>
        <w:tc>
          <w:tcPr>
            <w:tcW w:w="39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60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 xml:space="preserve">Is there a declared project in the approved Capital Investment Program or </w:t>
            </w:r>
            <w:r w:rsidRPr="006E5D24">
              <w:rPr>
                <w:rFonts w:eastAsia="Times New Roman"/>
                <w:b/>
                <w:i/>
              </w:rPr>
              <w:t>Strategic Infrastructure Plan for SA</w:t>
            </w:r>
            <w:r w:rsidRPr="006E5D24">
              <w:rPr>
                <w:rFonts w:eastAsia="Times New Roman"/>
                <w:b/>
              </w:rPr>
              <w:t xml:space="preserve"> for which the property may be suited? If yes, provide details of program/project.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9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 xml:space="preserve">Is the site use consistent with the zoning in the </w:t>
            </w:r>
            <w:r>
              <w:rPr>
                <w:rFonts w:eastAsia="Times New Roman"/>
                <w:b/>
              </w:rPr>
              <w:t xml:space="preserve">Planning and </w:t>
            </w:r>
            <w:r w:rsidRPr="006E5D24">
              <w:rPr>
                <w:rFonts w:eastAsia="Times New Roman"/>
                <w:b/>
              </w:rPr>
              <w:t>Development</w:t>
            </w:r>
            <w:r>
              <w:rPr>
                <w:rFonts w:eastAsia="Times New Roman"/>
                <w:b/>
              </w:rPr>
              <w:t xml:space="preserve"> Code and Development </w:t>
            </w:r>
            <w:r w:rsidRPr="006E5D24">
              <w:rPr>
                <w:rFonts w:eastAsia="Times New Roman"/>
                <w:b/>
              </w:rPr>
              <w:t>Plan (or intended zoning) in relevant Structure Plan or volume of the Planning Strategy? Provide details.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Is the site within an area included in a Precinct Plan?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60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Do other factors exist which may give the property strategic significance in relation to implementation of government policy? If yes, provide details of factors.</w:t>
            </w:r>
          </w:p>
        </w:tc>
        <w:tc>
          <w:tcPr>
            <w:tcW w:w="39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60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In your assessment, is the property of strategic significance?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Guidelines for assessment: If none or insufficient of the above factors exist, the property shall be deemed not have strategic significance.</w:t>
            </w:r>
          </w:p>
        </w:tc>
        <w:tc>
          <w:tcPr>
            <w:tcW w:w="39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60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 xml:space="preserve">Does URA endorse the ITSS? </w:t>
            </w:r>
          </w:p>
        </w:tc>
        <w:tc>
          <w:tcPr>
            <w:tcW w:w="39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250105" w:rsidRDefault="00250105" w:rsidP="00250105">
      <w:pPr>
        <w:widowControl w:val="0"/>
        <w:autoSpaceDE w:val="0"/>
        <w:autoSpaceDN w:val="0"/>
        <w:spacing w:before="121" w:after="0" w:line="240" w:lineRule="auto"/>
        <w:ind w:right="113"/>
      </w:pPr>
    </w:p>
    <w:tbl>
      <w:tblPr>
        <w:tblW w:w="99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78"/>
      </w:tblGrid>
      <w:tr w:rsidR="00250105" w:rsidRPr="006E5D24" w:rsidTr="005E712A">
        <w:trPr>
          <w:trHeight w:val="20"/>
        </w:trPr>
        <w:tc>
          <w:tcPr>
            <w:tcW w:w="9918" w:type="dxa"/>
            <w:gridSpan w:val="2"/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  <w:b/>
                <w:color w:val="FFFFFF"/>
              </w:rPr>
            </w:pPr>
            <w:r w:rsidRPr="006E5D24">
              <w:rPr>
                <w:rFonts w:eastAsia="Times New Roman"/>
                <w:b/>
                <w:color w:val="FFFFFF"/>
              </w:rPr>
              <w:lastRenderedPageBreak/>
              <w:t>PART C: SITE STRATEGIC LAND USE ASSESSMENT INFORMATION (SSLUA)</w:t>
            </w:r>
          </w:p>
        </w:tc>
      </w:tr>
      <w:tr w:rsidR="00250105" w:rsidRPr="006E5D24" w:rsidTr="005E712A">
        <w:trPr>
          <w:trHeight w:val="60"/>
        </w:trPr>
        <w:tc>
          <w:tcPr>
            <w:tcW w:w="4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Basic Infrastructure Inventory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4"/>
              </w:numPr>
              <w:tabs>
                <w:tab w:val="num" w:pos="540"/>
              </w:tabs>
              <w:autoSpaceDE w:val="0"/>
              <w:autoSpaceDN w:val="0"/>
              <w:spacing w:after="0" w:line="240" w:lineRule="auto"/>
              <w:ind w:left="540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Floor Area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4"/>
              </w:numPr>
              <w:tabs>
                <w:tab w:val="num" w:pos="540"/>
              </w:tabs>
              <w:autoSpaceDE w:val="0"/>
              <w:autoSpaceDN w:val="0"/>
              <w:spacing w:after="0" w:line="240" w:lineRule="auto"/>
              <w:ind w:left="540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Age/Condition of all major improvements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4"/>
              </w:numPr>
              <w:tabs>
                <w:tab w:val="num" w:pos="540"/>
              </w:tabs>
              <w:autoSpaceDE w:val="0"/>
              <w:autoSpaceDN w:val="0"/>
              <w:spacing w:after="0" w:line="240" w:lineRule="auto"/>
              <w:ind w:left="540"/>
              <w:rPr>
                <w:rFonts w:eastAsia="Arial"/>
                <w:b/>
              </w:rPr>
            </w:pPr>
            <w:r w:rsidRPr="006E5D24">
              <w:rPr>
                <w:rFonts w:eastAsia="Times New Roman"/>
              </w:rPr>
              <w:t>Tenancy details (if applicable)</w:t>
            </w:r>
          </w:p>
        </w:tc>
        <w:tc>
          <w:tcPr>
            <w:tcW w:w="4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</w:p>
        </w:tc>
      </w:tr>
      <w:tr w:rsidR="00250105" w:rsidRPr="006E5D24" w:rsidTr="005E712A">
        <w:trPr>
          <w:trHeight w:val="20"/>
        </w:trPr>
        <w:tc>
          <w:tcPr>
            <w:tcW w:w="494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Potential Constraints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3"/>
              </w:numPr>
              <w:tabs>
                <w:tab w:val="num" w:pos="540"/>
              </w:tabs>
              <w:autoSpaceDE w:val="0"/>
              <w:autoSpaceDN w:val="0"/>
              <w:spacing w:after="0" w:line="240" w:lineRule="auto"/>
              <w:ind w:left="540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Known encumbrances over the site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3"/>
              </w:numPr>
              <w:tabs>
                <w:tab w:val="num" w:pos="540"/>
              </w:tabs>
              <w:autoSpaceDE w:val="0"/>
              <w:autoSpaceDN w:val="0"/>
              <w:spacing w:after="0" w:line="240" w:lineRule="auto"/>
              <w:ind w:left="540"/>
              <w:rPr>
                <w:rFonts w:eastAsia="Times New Roman"/>
              </w:rPr>
            </w:pPr>
            <w:r w:rsidRPr="006E5D24">
              <w:rPr>
                <w:rFonts w:eastAsia="Times New Roman"/>
              </w:rPr>
              <w:t>Known native vegetation Issues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3"/>
              </w:numPr>
              <w:tabs>
                <w:tab w:val="num" w:pos="540"/>
              </w:tabs>
              <w:autoSpaceDE w:val="0"/>
              <w:autoSpaceDN w:val="0"/>
              <w:spacing w:after="0" w:line="240" w:lineRule="auto"/>
              <w:ind w:left="540"/>
              <w:rPr>
                <w:rFonts w:eastAsia="Times New Roman"/>
                <w:lang w:val="fr-FR"/>
              </w:rPr>
            </w:pPr>
            <w:r w:rsidRPr="006E5D24">
              <w:rPr>
                <w:rFonts w:eastAsia="Times New Roman"/>
              </w:rPr>
              <w:t>Known heritage Issues</w:t>
            </w:r>
          </w:p>
          <w:p w:rsidR="00250105" w:rsidRPr="006E5D24" w:rsidRDefault="00250105" w:rsidP="00250105">
            <w:pPr>
              <w:widowControl w:val="0"/>
              <w:numPr>
                <w:ilvl w:val="0"/>
                <w:numId w:val="3"/>
              </w:numPr>
              <w:tabs>
                <w:tab w:val="num" w:pos="540"/>
              </w:tabs>
              <w:autoSpaceDE w:val="0"/>
              <w:autoSpaceDN w:val="0"/>
              <w:spacing w:after="0" w:line="240" w:lineRule="auto"/>
              <w:ind w:left="540"/>
              <w:rPr>
                <w:rFonts w:eastAsia="Arial"/>
                <w:b/>
              </w:rPr>
            </w:pPr>
            <w:r w:rsidRPr="006E5D24">
              <w:rPr>
                <w:rFonts w:eastAsia="Times New Roman"/>
              </w:rPr>
              <w:t>Environmental</w:t>
            </w:r>
            <w:r w:rsidRPr="006E5D24">
              <w:rPr>
                <w:rFonts w:eastAsia="Times New Roman"/>
                <w:lang w:val="fr-FR"/>
              </w:rPr>
              <w:t xml:space="preserve"> </w:t>
            </w:r>
            <w:r w:rsidRPr="006E5D24">
              <w:rPr>
                <w:rFonts w:eastAsia="Times New Roman"/>
              </w:rPr>
              <w:t>considerations</w:t>
            </w:r>
            <w:r w:rsidRPr="006E5D24">
              <w:rPr>
                <w:rFonts w:eastAsia="Times New Roman"/>
                <w:b/>
                <w:lang w:val="fr-FR"/>
              </w:rPr>
              <w:t xml:space="preserve"> </w:t>
            </w:r>
            <w:r w:rsidRPr="006E5D24">
              <w:rPr>
                <w:rFonts w:eastAsia="Times New Roman"/>
                <w:lang w:val="fr-FR"/>
              </w:rPr>
              <w:t>(</w:t>
            </w:r>
            <w:r w:rsidRPr="006E5D24">
              <w:rPr>
                <w:rFonts w:eastAsia="Times New Roman"/>
              </w:rPr>
              <w:t>including potential</w:t>
            </w:r>
            <w:r w:rsidRPr="006E5D24">
              <w:rPr>
                <w:rFonts w:eastAsia="Times New Roman"/>
                <w:lang w:val="fr-FR"/>
              </w:rPr>
              <w:t xml:space="preserve"> site contamination)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</w:p>
        </w:tc>
      </w:tr>
      <w:tr w:rsidR="00250105" w:rsidRPr="006E5D24" w:rsidTr="005E712A">
        <w:trPr>
          <w:trHeight w:val="20"/>
        </w:trPr>
        <w:tc>
          <w:tcPr>
            <w:tcW w:w="4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  <w:b/>
              </w:rPr>
            </w:pPr>
            <w:r w:rsidRPr="006E5D24">
              <w:rPr>
                <w:rFonts w:eastAsia="Times New Roman"/>
                <w:b/>
              </w:rPr>
              <w:t>Known relevant studies / assessments previously carried out relating to site</w:t>
            </w:r>
            <w:r w:rsidRPr="006E5D24">
              <w:rPr>
                <w:rFonts w:eastAsia="Times New Roman"/>
              </w:rPr>
              <w:t xml:space="preserve"> </w:t>
            </w:r>
          </w:p>
        </w:tc>
        <w:tc>
          <w:tcPr>
            <w:tcW w:w="4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4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</w:rPr>
            </w:pPr>
            <w:r w:rsidRPr="006E5D24">
              <w:rPr>
                <w:rFonts w:eastAsia="Times New Roman"/>
                <w:b/>
              </w:rPr>
              <w:t>Known interests in purchasing the site</w:t>
            </w: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  <w:r w:rsidRPr="006E5D24">
              <w:rPr>
                <w:rFonts w:eastAsia="Times New Roman"/>
              </w:rPr>
              <w:t xml:space="preserve">Provide information about any negotiations </w:t>
            </w:r>
          </w:p>
        </w:tc>
        <w:tc>
          <w:tcPr>
            <w:tcW w:w="4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</w:p>
        </w:tc>
      </w:tr>
      <w:tr w:rsidR="00250105" w:rsidRPr="006E5D24" w:rsidTr="005E712A">
        <w:trPr>
          <w:trHeight w:val="60"/>
        </w:trPr>
        <w:tc>
          <w:tcPr>
            <w:tcW w:w="49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  <w:b/>
              </w:rPr>
            </w:pPr>
            <w:r w:rsidRPr="006E5D24">
              <w:rPr>
                <w:rFonts w:eastAsia="Times New Roman"/>
                <w:b/>
              </w:rPr>
              <w:t>Other relevant comments and supporting documentation</w:t>
            </w:r>
          </w:p>
        </w:tc>
        <w:tc>
          <w:tcPr>
            <w:tcW w:w="49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</w:p>
          <w:p w:rsidR="00250105" w:rsidRPr="006E5D24" w:rsidRDefault="00250105" w:rsidP="005E712A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/>
              </w:rPr>
            </w:pPr>
          </w:p>
        </w:tc>
      </w:tr>
    </w:tbl>
    <w:p w:rsidR="00C84B6B" w:rsidRDefault="00C84B6B"/>
    <w:sectPr w:rsidR="00C84B6B" w:rsidSect="0025010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837"/>
    <w:multiLevelType w:val="hybridMultilevel"/>
    <w:tmpl w:val="97CAB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FB3"/>
    <w:multiLevelType w:val="hybridMultilevel"/>
    <w:tmpl w:val="B62C6830"/>
    <w:lvl w:ilvl="0" w:tplc="2E32794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46DBF"/>
    <w:multiLevelType w:val="hybridMultilevel"/>
    <w:tmpl w:val="07F23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274D"/>
    <w:multiLevelType w:val="hybridMultilevel"/>
    <w:tmpl w:val="FE025368"/>
    <w:lvl w:ilvl="0" w:tplc="2E32794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5"/>
    <w:rsid w:val="00250105"/>
    <w:rsid w:val="007A38C4"/>
    <w:rsid w:val="00A86894"/>
    <w:rsid w:val="00C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29509-D179-48C9-8C2D-8F9DA80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05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Heading2">
    <w:name w:val="Heading 2 Heading 2"/>
    <w:basedOn w:val="Normal"/>
    <w:link w:val="Heading2Heading2Char"/>
    <w:qFormat/>
    <w:rsid w:val="00250105"/>
    <w:pPr>
      <w:spacing w:before="360"/>
    </w:pPr>
    <w:rPr>
      <w:b/>
      <w:sz w:val="28"/>
    </w:rPr>
  </w:style>
  <w:style w:type="character" w:customStyle="1" w:styleId="Heading2Heading2Char">
    <w:name w:val="Heading 2 Heading 2 Char"/>
    <w:basedOn w:val="DefaultParagraphFont"/>
    <w:link w:val="Heading2Heading2"/>
    <w:rsid w:val="00250105"/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Cruickshank</dc:creator>
  <cp:keywords/>
  <dc:description/>
  <cp:lastModifiedBy>Karen Cruickshank</cp:lastModifiedBy>
  <cp:revision>2</cp:revision>
  <dcterms:created xsi:type="dcterms:W3CDTF">2021-10-08T05:03:00Z</dcterms:created>
  <dcterms:modified xsi:type="dcterms:W3CDTF">2021-10-08T05:11:00Z</dcterms:modified>
</cp:coreProperties>
</file>