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6F39" w14:textId="77777777" w:rsidR="00212945" w:rsidRDefault="00212945" w:rsidP="00DC6BBC">
      <w:pPr>
        <w:pStyle w:val="-Normal-"/>
      </w:pPr>
    </w:p>
    <w:p w14:paraId="31ADAAF6" w14:textId="77777777"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rsidRPr="000E7B7B" w14:paraId="264C3339" w14:textId="77777777" w:rsidTr="00064954">
        <w:trPr>
          <w:trHeight w:val="629"/>
        </w:trPr>
        <w:tc>
          <w:tcPr>
            <w:tcW w:w="6663" w:type="dxa"/>
          </w:tcPr>
          <w:p w14:paraId="6E845D41" w14:textId="77777777" w:rsidR="002E6407" w:rsidRPr="002E6407" w:rsidRDefault="002E6407" w:rsidP="002E6407">
            <w:pPr>
              <w:pStyle w:val="TitlePageSub-heading"/>
              <w:rPr>
                <w:sz w:val="16"/>
                <w:szCs w:val="16"/>
              </w:rPr>
            </w:pPr>
          </w:p>
          <w:p w14:paraId="34468F59" w14:textId="77777777" w:rsidR="002E6407" w:rsidRPr="000E7B7B" w:rsidRDefault="007467CA" w:rsidP="002E6407">
            <w:pPr>
              <w:pStyle w:val="TitlePageSub-heading"/>
              <w:rPr>
                <w:sz w:val="28"/>
                <w:szCs w:val="28"/>
              </w:rPr>
            </w:pPr>
            <w:bookmarkStart w:id="0" w:name="_Hlk529187308"/>
            <w:r>
              <w:rPr>
                <w:sz w:val="28"/>
                <w:szCs w:val="28"/>
              </w:rPr>
              <w:t>Public Art and Design</w:t>
            </w:r>
          </w:p>
          <w:bookmarkEnd w:id="0"/>
          <w:p w14:paraId="11F605E1" w14:textId="77777777" w:rsidR="009626E9" w:rsidRPr="000E7B7B" w:rsidRDefault="00E11E01" w:rsidP="00F205C4">
            <w:pPr>
              <w:pStyle w:val="FrontPageTitle"/>
            </w:pPr>
            <w:r>
              <w:t>Commission Support</w:t>
            </w:r>
            <w:r w:rsidR="007467CA">
              <w:t xml:space="preserve"> Funding</w:t>
            </w:r>
            <w:r w:rsidR="005A2C95" w:rsidRPr="000E7B7B">
              <w:t xml:space="preserve"> </w:t>
            </w:r>
            <w:r w:rsidR="005A2C95" w:rsidRPr="000E7B7B">
              <w:rPr>
                <w:color w:val="8B8B8B" w:themeColor="accent2" w:themeTint="99"/>
                <w:sz w:val="32"/>
                <w:szCs w:val="32"/>
              </w:rPr>
              <w:t>HANDBOOK</w:t>
            </w:r>
            <w:r w:rsidR="009626E9" w:rsidRPr="000E7B7B">
              <w:t xml:space="preserve"> </w:t>
            </w:r>
          </w:p>
        </w:tc>
      </w:tr>
      <w:tr w:rsidR="009626E9" w:rsidRPr="000E7B7B" w14:paraId="7F2BCC2D" w14:textId="77777777" w:rsidTr="00064954">
        <w:trPr>
          <w:trHeight w:val="509"/>
        </w:trPr>
        <w:tc>
          <w:tcPr>
            <w:tcW w:w="6663" w:type="dxa"/>
          </w:tcPr>
          <w:p w14:paraId="5455EB2C" w14:textId="77777777" w:rsidR="00203832" w:rsidRPr="000E7B7B" w:rsidRDefault="00203832" w:rsidP="005A2C95">
            <w:pPr>
              <w:pStyle w:val="TitlePageSub-heading"/>
              <w:rPr>
                <w:sz w:val="28"/>
                <w:szCs w:val="28"/>
              </w:rPr>
            </w:pPr>
          </w:p>
        </w:tc>
      </w:tr>
    </w:tbl>
    <w:p w14:paraId="4E44C858" w14:textId="77777777" w:rsidR="00E0607B" w:rsidRPr="000E7B7B" w:rsidRDefault="00E0607B" w:rsidP="00925A96">
      <w:pPr>
        <w:spacing w:after="0" w:line="240" w:lineRule="auto"/>
        <w:rPr>
          <w:rFonts w:eastAsia="Times New Roman" w:cs="Times New Roman"/>
          <w:szCs w:val="20"/>
        </w:rPr>
        <w:sectPr w:rsidR="00E0607B" w:rsidRPr="000E7B7B"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14:paraId="3FC6A452" w14:textId="77777777" w:rsidR="00B30600" w:rsidRPr="000E7B7B" w:rsidRDefault="00203832" w:rsidP="00CF7BED">
      <w:pPr>
        <w:pStyle w:val="IntroHeading"/>
      </w:pPr>
      <w:bookmarkStart w:id="1" w:name="_Toc521410875"/>
      <w:r w:rsidRPr="000E7B7B">
        <w:lastRenderedPageBreak/>
        <w:t>About the Grant</w:t>
      </w:r>
    </w:p>
    <w:bookmarkEnd w:id="1"/>
    <w:p w14:paraId="429ABB26" w14:textId="18523514" w:rsidR="00E11E01" w:rsidRDefault="00AF4884" w:rsidP="00E11E01">
      <w:pPr>
        <w:autoSpaceDE w:val="0"/>
        <w:autoSpaceDN w:val="0"/>
        <w:adjustRightInd w:val="0"/>
        <w:spacing w:after="0" w:line="276" w:lineRule="auto"/>
      </w:pPr>
      <w:r>
        <w:rPr>
          <w:rFonts w:eastAsia="MS Mincho" w:cs="Times New Roman"/>
          <w:b/>
        </w:rPr>
        <w:t>Public Art and</w:t>
      </w:r>
      <w:r w:rsidR="007467CA" w:rsidRPr="00E11E01">
        <w:rPr>
          <w:rFonts w:eastAsia="MS Mincho" w:cs="Times New Roman"/>
          <w:b/>
        </w:rPr>
        <w:t xml:space="preserve"> Design </w:t>
      </w:r>
      <w:r w:rsidR="00E11E01" w:rsidRPr="00E11E01">
        <w:rPr>
          <w:b/>
        </w:rPr>
        <w:t>Commission Support Funding Grants</w:t>
      </w:r>
      <w:r w:rsidR="00E11E01">
        <w:t xml:space="preserve"> are available for the commissioning of site-specific ephemeral, temporary and permanent new public art works by practicing professional South Australian artists for presentation in a high profile, publicly and accessible location throughout South Australia.</w:t>
      </w:r>
    </w:p>
    <w:p w14:paraId="450A8715" w14:textId="77777777" w:rsidR="00E11E01" w:rsidRDefault="00E11E01" w:rsidP="00E11E01">
      <w:pPr>
        <w:autoSpaceDE w:val="0"/>
        <w:autoSpaceDN w:val="0"/>
        <w:adjustRightInd w:val="0"/>
        <w:spacing w:after="0" w:line="276" w:lineRule="auto"/>
      </w:pPr>
      <w:r>
        <w:t xml:space="preserve"> </w:t>
      </w:r>
    </w:p>
    <w:p w14:paraId="3FED0825" w14:textId="77777777" w:rsidR="007467CA" w:rsidRDefault="00E11E01" w:rsidP="00E11E01">
      <w:pPr>
        <w:autoSpaceDE w:val="0"/>
        <w:autoSpaceDN w:val="0"/>
        <w:adjustRightInd w:val="0"/>
        <w:spacing w:after="0" w:line="276" w:lineRule="auto"/>
      </w:pPr>
      <w:r>
        <w:t xml:space="preserve">Assistance is provided for </w:t>
      </w:r>
      <w:bookmarkStart w:id="2" w:name="_Hlk3902555"/>
      <w:r>
        <w:t xml:space="preserve">costs directly arising from the involvement of the artist/s in the development, fabrication, installation and realisation of their concept </w:t>
      </w:r>
      <w:bookmarkEnd w:id="2"/>
      <w:r>
        <w:t>and for mentoring and professional development opportunities linked to public art project</w:t>
      </w:r>
      <w:r w:rsidR="00576436">
        <w:t>s</w:t>
      </w:r>
      <w:r>
        <w:t>.</w:t>
      </w:r>
    </w:p>
    <w:p w14:paraId="035E5347" w14:textId="77777777" w:rsidR="00E11E01" w:rsidRPr="00010D6C" w:rsidRDefault="00E11E01" w:rsidP="00E11E01">
      <w:pPr>
        <w:autoSpaceDE w:val="0"/>
        <w:autoSpaceDN w:val="0"/>
        <w:adjustRightInd w:val="0"/>
        <w:spacing w:after="0" w:line="276" w:lineRule="auto"/>
        <w:rPr>
          <w:rFonts w:eastAsia="MS Mincho" w:cs="Times New Roman"/>
        </w:rPr>
      </w:pPr>
    </w:p>
    <w:p w14:paraId="54AD8A7B" w14:textId="77777777" w:rsidR="007467CA" w:rsidRPr="00010D6C" w:rsidRDefault="007467CA" w:rsidP="00E11E01">
      <w:pPr>
        <w:spacing w:after="0" w:line="276" w:lineRule="auto"/>
        <w:rPr>
          <w:rFonts w:eastAsia="MS Mincho" w:cs="Times New Roman"/>
        </w:rPr>
      </w:pPr>
      <w:r w:rsidRPr="00010D6C">
        <w:rPr>
          <w:rFonts w:eastAsia="MS Mincho" w:cs="Times New Roman"/>
        </w:rPr>
        <w:t>Applicants are required to provide details of their proposed project and supply appropriate material</w:t>
      </w:r>
      <w:r>
        <w:rPr>
          <w:rFonts w:eastAsia="MS Mincho" w:cs="Times New Roman"/>
        </w:rPr>
        <w:t xml:space="preserve"> </w:t>
      </w:r>
      <w:r w:rsidRPr="00010D6C">
        <w:rPr>
          <w:rFonts w:eastAsia="MS Mincho" w:cs="Times New Roman"/>
        </w:rPr>
        <w:t xml:space="preserve">to substantiate the request. See </w:t>
      </w:r>
      <w:r w:rsidR="00E11E01">
        <w:rPr>
          <w:rFonts w:eastAsia="MS Mincho" w:cs="Times New Roman"/>
        </w:rPr>
        <w:t>Key Application Attachments</w:t>
      </w:r>
      <w:r w:rsidRPr="00010D6C">
        <w:rPr>
          <w:rFonts w:eastAsia="MS Mincho" w:cs="Times New Roman"/>
        </w:rPr>
        <w:t xml:space="preserve"> for details.</w:t>
      </w:r>
    </w:p>
    <w:p w14:paraId="20A679A9" w14:textId="77777777" w:rsidR="007467CA" w:rsidRPr="00010D6C" w:rsidRDefault="007467CA" w:rsidP="007467CA">
      <w:pPr>
        <w:spacing w:after="0" w:line="240" w:lineRule="auto"/>
        <w:rPr>
          <w:rFonts w:eastAsia="MS Mincho" w:cs="Times New Roman"/>
        </w:rPr>
      </w:pPr>
    </w:p>
    <w:p w14:paraId="2D960E3B" w14:textId="77777777" w:rsidR="007467CA" w:rsidRPr="00010D6C" w:rsidRDefault="007467CA" w:rsidP="007467CA">
      <w:pPr>
        <w:spacing w:after="0" w:line="240" w:lineRule="auto"/>
        <w:rPr>
          <w:rFonts w:eastAsia="MS Mincho" w:cs="Times New Roman"/>
        </w:rPr>
      </w:pPr>
      <w:r w:rsidRPr="00010D6C">
        <w:rPr>
          <w:rFonts w:eastAsia="MS Mincho" w:cs="Times New Roman"/>
        </w:rPr>
        <w:t>Funding up to $15,000 is available.</w:t>
      </w:r>
    </w:p>
    <w:p w14:paraId="70ACABFF" w14:textId="77777777" w:rsidR="007467CA" w:rsidRPr="00010D6C" w:rsidRDefault="007467CA" w:rsidP="007467CA">
      <w:pPr>
        <w:spacing w:after="0" w:line="240" w:lineRule="auto"/>
        <w:rPr>
          <w:rFonts w:eastAsia="MS Mincho" w:cs="Times New Roman"/>
        </w:rPr>
      </w:pPr>
    </w:p>
    <w:p w14:paraId="1BB720C9" w14:textId="05AA97D5" w:rsidR="00E11E01" w:rsidRDefault="00AF4884" w:rsidP="007467CA">
      <w:pPr>
        <w:spacing w:after="0" w:line="240" w:lineRule="auto"/>
        <w:rPr>
          <w:rFonts w:eastAsia="MS Mincho" w:cs="Times New Roman"/>
          <w:bCs/>
        </w:rPr>
      </w:pPr>
      <w:r>
        <w:rPr>
          <w:rFonts w:eastAsia="MS Mincho" w:cs="Times New Roman"/>
        </w:rPr>
        <w:t xml:space="preserve">We can provide you with further advice if you have any queries while preparing your application. </w:t>
      </w:r>
    </w:p>
    <w:p w14:paraId="5B7185E6" w14:textId="77777777" w:rsidR="009E1CDD" w:rsidRPr="000E7B7B" w:rsidRDefault="009E1CDD" w:rsidP="009E1CDD">
      <w:pPr>
        <w:pStyle w:val="IntroHeading"/>
      </w:pPr>
      <w:r w:rsidRPr="000E7B7B">
        <w:t>Applicant Eligibility</w:t>
      </w:r>
    </w:p>
    <w:p w14:paraId="2D2AC251" w14:textId="77777777" w:rsidR="007467CA" w:rsidRDefault="007467CA" w:rsidP="007467CA">
      <w:pPr>
        <w:rPr>
          <w:rFonts w:cs="Arial"/>
        </w:rPr>
      </w:pPr>
      <w:r w:rsidRPr="001475A2">
        <w:rPr>
          <w:rFonts w:cs="Arial"/>
        </w:rPr>
        <w:t xml:space="preserve">Applicants and artists receiving funding through this program must be Australian citizens or have permanent resident status and live, or be primarily located, in South Australia. </w:t>
      </w:r>
    </w:p>
    <w:p w14:paraId="5C6D5745" w14:textId="77777777" w:rsidR="007467CA" w:rsidRDefault="007467CA" w:rsidP="007467CA">
      <w:pPr>
        <w:rPr>
          <w:rFonts w:cs="Arial"/>
        </w:rPr>
      </w:pPr>
      <w:r w:rsidRPr="001475A2">
        <w:rPr>
          <w:rFonts w:cs="Arial"/>
        </w:rPr>
        <w:t>Applications are accepted from South Australian commissioners who may b</w:t>
      </w:r>
      <w:r w:rsidR="004766B7">
        <w:rPr>
          <w:rFonts w:cs="Arial"/>
        </w:rPr>
        <w:t>e</w:t>
      </w:r>
      <w:r w:rsidRPr="001475A2">
        <w:rPr>
          <w:rFonts w:cs="Arial"/>
        </w:rPr>
        <w:t xml:space="preserve"> community groups, organisations (including </w:t>
      </w:r>
      <w:r w:rsidRPr="001475A2">
        <w:rPr>
          <w:rFonts w:eastAsia="MS Mincho" w:cs="Arial"/>
          <w:color w:val="292826"/>
        </w:rPr>
        <w:t>South Australian Government funded arts and cultural organisations*</w:t>
      </w:r>
      <w:r w:rsidRPr="001475A2">
        <w:rPr>
          <w:rFonts w:cs="Arial"/>
        </w:rPr>
        <w:t xml:space="preserve">) </w:t>
      </w:r>
      <w:bookmarkStart w:id="3" w:name="_Hlk880416"/>
      <w:r w:rsidRPr="001475A2">
        <w:rPr>
          <w:rFonts w:cs="Arial"/>
        </w:rPr>
        <w:t xml:space="preserve">and Local and State Government agencies. </w:t>
      </w:r>
      <w:bookmarkEnd w:id="3"/>
    </w:p>
    <w:p w14:paraId="69B9D498" w14:textId="77777777" w:rsidR="007467CA" w:rsidRDefault="007467CA" w:rsidP="007467CA">
      <w:pPr>
        <w:rPr>
          <w:rFonts w:cs="Arial"/>
        </w:rPr>
      </w:pPr>
      <w:r w:rsidRPr="001475A2">
        <w:rPr>
          <w:rFonts w:cs="Arial"/>
        </w:rPr>
        <w:t>The private sector is eligible for financial assistance only when in partnership with an eligible applicant, but not directly. The private sector may obtain advice on the commissioning of works of art for public places.</w:t>
      </w:r>
    </w:p>
    <w:p w14:paraId="191DC5F4" w14:textId="77777777" w:rsidR="00E11E01" w:rsidRDefault="00E11E01" w:rsidP="007467CA">
      <w:r>
        <w:t xml:space="preserve">It is a requirement of Commission Support funding that the </w:t>
      </w:r>
      <w:r w:rsidRPr="001475A2">
        <w:rPr>
          <w:rFonts w:cs="Arial"/>
        </w:rPr>
        <w:t>applicant provide evidence of a commitment to fund</w:t>
      </w:r>
      <w:r>
        <w:t xml:space="preserve"> a minimum of 50% (cash or in</w:t>
      </w:r>
      <w:r w:rsidR="00576436">
        <w:t>-</w:t>
      </w:r>
      <w:r>
        <w:t xml:space="preserve">kind) of the total project implementation budget. </w:t>
      </w:r>
    </w:p>
    <w:p w14:paraId="263FE959" w14:textId="6858FF02" w:rsidR="007467CA" w:rsidRDefault="00E11E01" w:rsidP="007467CA">
      <w:pPr>
        <w:rPr>
          <w:rFonts w:cs="Arial"/>
        </w:rPr>
      </w:pPr>
      <w:r w:rsidRPr="001475A2">
        <w:rPr>
          <w:rFonts w:cs="Arial"/>
        </w:rPr>
        <w:t xml:space="preserve">Industry best practice will need to be demonstrated in the selection of participating artists. </w:t>
      </w:r>
      <w:r w:rsidR="007467CA" w:rsidRPr="001475A2">
        <w:rPr>
          <w:rFonts w:cs="Arial"/>
        </w:rPr>
        <w:t xml:space="preserve">An open call is </w:t>
      </w:r>
      <w:r w:rsidR="00AF4884">
        <w:rPr>
          <w:rFonts w:cs="Arial"/>
        </w:rPr>
        <w:t>our</w:t>
      </w:r>
      <w:r w:rsidR="007467CA" w:rsidRPr="001475A2">
        <w:rPr>
          <w:rFonts w:cs="Arial"/>
        </w:rPr>
        <w:t xml:space="preserve"> preferred method for the selection of artists. Where a limited call or direct selection process has been used, the rationale for this mode of selection must be strongly and clearly articulated in the application.</w:t>
      </w:r>
    </w:p>
    <w:p w14:paraId="13E36C36" w14:textId="479DF541" w:rsidR="00AF4884" w:rsidRDefault="00AF4884" w:rsidP="00AF4884">
      <w:r w:rsidRPr="00EB6A26">
        <w:t>*Organisations funded through Department of the Premier and Cabinet (Major Organisations and Arts Organisations Program), Department for Innovation and Skil</w:t>
      </w:r>
      <w:r>
        <w:t>ls and Department for Education</w:t>
      </w:r>
    </w:p>
    <w:p w14:paraId="099663B1" w14:textId="59691395" w:rsidR="009E1CDD" w:rsidRPr="00AF4884" w:rsidRDefault="009E1CDD" w:rsidP="00AF4884">
      <w:pPr>
        <w:rPr>
          <w:b/>
          <w:color w:val="004B88" w:themeColor="text2"/>
          <w:sz w:val="32"/>
        </w:rPr>
      </w:pPr>
      <w:r w:rsidRPr="00AF4884">
        <w:rPr>
          <w:b/>
          <w:color w:val="004B88" w:themeColor="text2"/>
          <w:sz w:val="32"/>
        </w:rPr>
        <w:t xml:space="preserve">Eligible Costs and Expenses </w:t>
      </w:r>
    </w:p>
    <w:p w14:paraId="697B448E" w14:textId="77777777" w:rsidR="007467CA" w:rsidRPr="001475A2" w:rsidRDefault="007467CA" w:rsidP="007467CA">
      <w:pPr>
        <w:autoSpaceDE w:val="0"/>
        <w:autoSpaceDN w:val="0"/>
        <w:adjustRightInd w:val="0"/>
        <w:spacing w:after="120" w:line="240" w:lineRule="auto"/>
        <w:rPr>
          <w:rFonts w:eastAsia="MS Mincho" w:cs="Arial"/>
          <w:color w:val="292826"/>
        </w:rPr>
      </w:pPr>
      <w:r w:rsidRPr="001475A2">
        <w:rPr>
          <w:rFonts w:eastAsia="MS Mincho" w:cs="Arial"/>
          <w:color w:val="292826"/>
        </w:rPr>
        <w:t>What this category funds:</w:t>
      </w:r>
    </w:p>
    <w:p w14:paraId="3901F1D3" w14:textId="37705AED" w:rsidR="007467CA" w:rsidRPr="001475A2" w:rsidRDefault="00AF4884" w:rsidP="00DD6F4A">
      <w:pPr>
        <w:numPr>
          <w:ilvl w:val="0"/>
          <w:numId w:val="45"/>
        </w:numPr>
        <w:autoSpaceDE w:val="0"/>
        <w:autoSpaceDN w:val="0"/>
        <w:adjustRightInd w:val="0"/>
        <w:spacing w:after="0" w:line="240" w:lineRule="auto"/>
        <w:rPr>
          <w:rFonts w:eastAsia="MS Mincho" w:cs="Times New Roman"/>
          <w:color w:val="292927"/>
        </w:rPr>
      </w:pPr>
      <w:r>
        <w:rPr>
          <w:rFonts w:eastAsia="MS Mincho" w:cs="Times New Roman"/>
        </w:rPr>
        <w:t>a</w:t>
      </w:r>
      <w:r w:rsidR="00E11E01">
        <w:rPr>
          <w:rFonts w:eastAsia="MS Mincho" w:cs="Times New Roman"/>
        </w:rPr>
        <w:t>rtist</w:t>
      </w:r>
      <w:r w:rsidR="00E6218A">
        <w:rPr>
          <w:rFonts w:eastAsia="MS Mincho" w:cs="Times New Roman"/>
        </w:rPr>
        <w:t>/mentor/mentee</w:t>
      </w:r>
      <w:r w:rsidR="00E11E01">
        <w:rPr>
          <w:rFonts w:eastAsia="MS Mincho" w:cs="Times New Roman"/>
        </w:rPr>
        <w:t xml:space="preserve"> fees</w:t>
      </w:r>
      <w:r w:rsidR="004766B7">
        <w:rPr>
          <w:rFonts w:eastAsia="MS Mincho" w:cs="Times New Roman"/>
        </w:rPr>
        <w:t>*</w:t>
      </w:r>
    </w:p>
    <w:p w14:paraId="1AA6F742" w14:textId="77777777" w:rsidR="00E6218A" w:rsidRPr="00E6218A" w:rsidRDefault="00E11E01" w:rsidP="00DD6F4A">
      <w:pPr>
        <w:numPr>
          <w:ilvl w:val="0"/>
          <w:numId w:val="45"/>
        </w:numPr>
        <w:autoSpaceDE w:val="0"/>
        <w:autoSpaceDN w:val="0"/>
        <w:adjustRightInd w:val="0"/>
        <w:spacing w:after="0" w:line="240" w:lineRule="auto"/>
        <w:rPr>
          <w:rFonts w:eastAsia="MS Mincho" w:cs="Times New Roman"/>
          <w:color w:val="292927"/>
        </w:rPr>
      </w:pPr>
      <w:r>
        <w:t>costs directly arising from the involvement of the artist/s, creatives and professionals in the development, fabrication, installation and realisation of th</w:t>
      </w:r>
      <w:r w:rsidR="00E57008">
        <w:t>e public art commission</w:t>
      </w:r>
    </w:p>
    <w:p w14:paraId="0EEEB5E0" w14:textId="77777777" w:rsidR="00AF4884" w:rsidRPr="00AF4884" w:rsidRDefault="007467CA" w:rsidP="00DD6F4A">
      <w:pPr>
        <w:numPr>
          <w:ilvl w:val="0"/>
          <w:numId w:val="45"/>
        </w:numPr>
        <w:autoSpaceDE w:val="0"/>
        <w:autoSpaceDN w:val="0"/>
        <w:adjustRightInd w:val="0"/>
        <w:spacing w:after="0" w:line="240" w:lineRule="auto"/>
        <w:rPr>
          <w:rFonts w:eastAsia="MS Mincho" w:cs="Times New Roman"/>
          <w:color w:val="292927"/>
        </w:rPr>
      </w:pPr>
      <w:r w:rsidRPr="00E57008">
        <w:rPr>
          <w:rFonts w:eastAsia="MS Mincho" w:cs="Times New Roman"/>
        </w:rPr>
        <w:t>travel</w:t>
      </w:r>
    </w:p>
    <w:p w14:paraId="3C248BF5" w14:textId="1862A237" w:rsidR="00263975" w:rsidRPr="00E57008" w:rsidRDefault="00263975" w:rsidP="00DD6F4A">
      <w:pPr>
        <w:autoSpaceDE w:val="0"/>
        <w:autoSpaceDN w:val="0"/>
        <w:adjustRightInd w:val="0"/>
        <w:spacing w:after="0" w:line="240" w:lineRule="auto"/>
        <w:rPr>
          <w:rFonts w:eastAsia="MS Mincho" w:cs="Times New Roman"/>
          <w:color w:val="292927"/>
        </w:rPr>
      </w:pPr>
    </w:p>
    <w:p w14:paraId="48C54B94" w14:textId="77777777" w:rsidR="007467CA" w:rsidRPr="00AF4884" w:rsidRDefault="007467CA" w:rsidP="00AF4884">
      <w:r w:rsidRPr="00AF4884">
        <w:t>What this category does not fund:</w:t>
      </w:r>
    </w:p>
    <w:p w14:paraId="53F14089" w14:textId="09DEA03C" w:rsidR="007467CA" w:rsidRPr="00AF4884" w:rsidRDefault="007467CA" w:rsidP="00DD6F4A">
      <w:pPr>
        <w:pStyle w:val="ListParagraph"/>
      </w:pPr>
      <w:r w:rsidRPr="00AF4884">
        <w:t>projects already completed, or due to be completed, before the comm</w:t>
      </w:r>
      <w:r w:rsidR="00EB01F3">
        <w:t>encement of the funding period</w:t>
      </w:r>
    </w:p>
    <w:p w14:paraId="6945A474" w14:textId="77777777" w:rsidR="007467CA" w:rsidRPr="00AF4884" w:rsidRDefault="007467CA" w:rsidP="00DD6F4A">
      <w:pPr>
        <w:pStyle w:val="ListParagraph"/>
      </w:pPr>
      <w:r w:rsidRPr="00AF4884">
        <w:lastRenderedPageBreak/>
        <w:t>projects without a public art outcome or presentation</w:t>
      </w:r>
    </w:p>
    <w:p w14:paraId="2FC2EA6E" w14:textId="77777777" w:rsidR="007467CA" w:rsidRPr="00AF4884" w:rsidRDefault="007467CA" w:rsidP="00DD6F4A">
      <w:pPr>
        <w:pStyle w:val="ListParagraph"/>
      </w:pPr>
      <w:r w:rsidRPr="00AF4884">
        <w:t xml:space="preserve">projects without professional outcomes, fundraising, competitions, awards and prizes </w:t>
      </w:r>
    </w:p>
    <w:p w14:paraId="63A85434" w14:textId="77777777" w:rsidR="007467CA" w:rsidRPr="00AF4884" w:rsidRDefault="007467CA" w:rsidP="00DD6F4A">
      <w:pPr>
        <w:pStyle w:val="ListParagraph"/>
      </w:pPr>
      <w:r w:rsidRPr="00AF4884">
        <w:t xml:space="preserve">projects forming part of a course of study </w:t>
      </w:r>
    </w:p>
    <w:p w14:paraId="4BB32B5A" w14:textId="6F3E70B1" w:rsidR="007467CA" w:rsidRPr="00AF4884" w:rsidRDefault="007467CA" w:rsidP="00DD6F4A">
      <w:pPr>
        <w:pStyle w:val="ListParagraph"/>
      </w:pPr>
      <w:r w:rsidRPr="00AF4884">
        <w:t>start-up business costs and the purchase of equipment</w:t>
      </w:r>
      <w:r w:rsidR="00AF4884">
        <w:t xml:space="preserve">. </w:t>
      </w:r>
    </w:p>
    <w:p w14:paraId="3392FB15" w14:textId="77777777" w:rsidR="007467CA" w:rsidRPr="001475A2" w:rsidRDefault="007467CA" w:rsidP="007467CA">
      <w:pPr>
        <w:autoSpaceDE w:val="0"/>
        <w:autoSpaceDN w:val="0"/>
        <w:adjustRightInd w:val="0"/>
        <w:spacing w:after="0" w:line="240" w:lineRule="auto"/>
        <w:rPr>
          <w:rFonts w:eastAsia="MS Mincho" w:cs="Arial"/>
        </w:rPr>
      </w:pPr>
    </w:p>
    <w:p w14:paraId="28B710DF" w14:textId="35ED6A31" w:rsidR="007467CA" w:rsidRPr="001475A2" w:rsidRDefault="00AF4884" w:rsidP="00AF4884">
      <w:pPr>
        <w:rPr>
          <w:rFonts w:eastAsia="Times New Roman" w:cs="Times New Roman"/>
          <w:bCs/>
          <w:sz w:val="20"/>
          <w:szCs w:val="20"/>
        </w:rPr>
      </w:pPr>
      <w:r w:rsidRPr="00397562">
        <w:t xml:space="preserve">*An appropriate artist’s fee is determined by the overall project scope, budget and timeline the number of artists involved and the commissioning approach. Further advice can be </w:t>
      </w:r>
      <w:r>
        <w:t>sought</w:t>
      </w:r>
      <w:r w:rsidRPr="00397562">
        <w:t xml:space="preserve"> by </w:t>
      </w:r>
      <w:hyperlink r:id="rId14" w:history="1">
        <w:r w:rsidRPr="00D07742">
          <w:rPr>
            <w:rStyle w:val="Hyperlink"/>
            <w:u w:val="single"/>
          </w:rPr>
          <w:t>contacting us</w:t>
        </w:r>
      </w:hyperlink>
      <w:r>
        <w:t xml:space="preserve">. </w:t>
      </w:r>
    </w:p>
    <w:p w14:paraId="73239199" w14:textId="77777777" w:rsidR="00AF4884" w:rsidRPr="000E7B7B" w:rsidRDefault="00AF4884" w:rsidP="00AF4884">
      <w:pPr>
        <w:pStyle w:val="IntroHeading"/>
      </w:pPr>
      <w:r w:rsidRPr="000E7B7B">
        <w:t>Criteria</w:t>
      </w:r>
    </w:p>
    <w:p w14:paraId="369583EF" w14:textId="77777777" w:rsidR="00AF4884" w:rsidRDefault="00AF4884" w:rsidP="00AF4884">
      <w:pPr>
        <w:rPr>
          <w:rFonts w:cs="Arial"/>
        </w:rPr>
      </w:pPr>
      <w:r w:rsidRPr="009006AF">
        <w:rPr>
          <w:rFonts w:cs="Arial"/>
        </w:rPr>
        <w:t xml:space="preserve">Public Art and Design applications will be assessed on the applicant’s ability to demonstrate that the proposed project meets the two key criterions of </w:t>
      </w:r>
      <w:r w:rsidRPr="009006AF">
        <w:rPr>
          <w:rFonts w:cs="Arial"/>
          <w:b/>
        </w:rPr>
        <w:t>Artistic Merit</w:t>
      </w:r>
      <w:r w:rsidRPr="009006AF">
        <w:rPr>
          <w:rFonts w:cs="Arial"/>
        </w:rPr>
        <w:t xml:space="preserve"> and </w:t>
      </w:r>
      <w:r w:rsidRPr="009006AF">
        <w:rPr>
          <w:rFonts w:cs="Arial"/>
          <w:b/>
        </w:rPr>
        <w:t>Viability</w:t>
      </w:r>
      <w:r w:rsidRPr="009006AF">
        <w:rPr>
          <w:rFonts w:cs="Arial"/>
        </w:rPr>
        <w:t xml:space="preserve"> and </w:t>
      </w:r>
      <w:r>
        <w:rPr>
          <w:rFonts w:cs="Arial"/>
        </w:rPr>
        <w:t xml:space="preserve">the other criterions of </w:t>
      </w:r>
      <w:r w:rsidRPr="009006AF">
        <w:rPr>
          <w:rFonts w:cs="Arial"/>
          <w:b/>
        </w:rPr>
        <w:t>Engagement</w:t>
      </w:r>
      <w:r w:rsidRPr="009006AF">
        <w:rPr>
          <w:rFonts w:cs="Arial"/>
        </w:rPr>
        <w:t xml:space="preserve"> </w:t>
      </w:r>
      <w:r>
        <w:rPr>
          <w:rFonts w:cs="Arial"/>
        </w:rPr>
        <w:t>and</w:t>
      </w:r>
      <w:r w:rsidRPr="009006AF">
        <w:rPr>
          <w:rFonts w:cs="Arial"/>
        </w:rPr>
        <w:t xml:space="preserve"> </w:t>
      </w:r>
      <w:r w:rsidRPr="009006AF">
        <w:rPr>
          <w:rFonts w:cs="Arial"/>
          <w:b/>
        </w:rPr>
        <w:t>Development</w:t>
      </w:r>
      <w:r w:rsidRPr="009006AF">
        <w:rPr>
          <w:rFonts w:cs="Arial"/>
        </w:rPr>
        <w:t>.</w:t>
      </w:r>
    </w:p>
    <w:p w14:paraId="20F32A4A" w14:textId="77777777" w:rsidR="00AF4884" w:rsidRDefault="00AF4884" w:rsidP="00AF4884">
      <w:pPr>
        <w:rPr>
          <w:rFonts w:cs="Arial"/>
        </w:rPr>
      </w:pPr>
      <w:r w:rsidRPr="009006AF">
        <w:rPr>
          <w:rFonts w:cs="Arial"/>
        </w:rPr>
        <w:t>In assessing applications the following will be used as a guide by peer assessors. You do not need to address all the bullet points outlined</w:t>
      </w:r>
      <w:r>
        <w:rPr>
          <w:rFonts w:cs="Arial"/>
        </w:rPr>
        <w:t>, they are provided as a guide.</w:t>
      </w:r>
      <w:r w:rsidRPr="009006AF">
        <w:rPr>
          <w:rFonts w:cs="Arial"/>
        </w:rPr>
        <w:t xml:space="preserve"> </w:t>
      </w:r>
    </w:p>
    <w:tbl>
      <w:tblPr>
        <w:tblStyle w:val="TableGrid"/>
        <w:tblW w:w="9776" w:type="dxa"/>
        <w:tblLook w:val="04A0" w:firstRow="1" w:lastRow="0" w:firstColumn="1" w:lastColumn="0" w:noHBand="0" w:noVBand="1"/>
      </w:tblPr>
      <w:tblGrid>
        <w:gridCol w:w="9770"/>
        <w:gridCol w:w="6"/>
      </w:tblGrid>
      <w:tr w:rsidR="00AF4884" w:rsidRPr="000E7B7B" w14:paraId="36528F77" w14:textId="77777777" w:rsidTr="00DD6F4A">
        <w:trPr>
          <w:trHeight w:val="268"/>
        </w:trPr>
        <w:tc>
          <w:tcPr>
            <w:tcW w:w="9776" w:type="dxa"/>
            <w:gridSpan w:val="2"/>
            <w:shd w:val="clear" w:color="auto" w:fill="F2F2F2" w:themeFill="background2" w:themeFillShade="F2"/>
          </w:tcPr>
          <w:p w14:paraId="2BAA10C8" w14:textId="77777777" w:rsidR="00AF4884" w:rsidRPr="00263975" w:rsidRDefault="00AF4884" w:rsidP="00594DB8">
            <w:pPr>
              <w:pStyle w:val="-Normal-"/>
              <w:rPr>
                <w:b/>
                <w:sz w:val="22"/>
                <w:szCs w:val="22"/>
              </w:rPr>
            </w:pPr>
            <w:r w:rsidRPr="00263975">
              <w:rPr>
                <w:b/>
                <w:sz w:val="22"/>
                <w:szCs w:val="22"/>
              </w:rPr>
              <w:t xml:space="preserve">ARTISTIC MERIT </w:t>
            </w:r>
          </w:p>
        </w:tc>
      </w:tr>
      <w:tr w:rsidR="00AF4884" w:rsidRPr="000E7B7B" w14:paraId="1F506F6B" w14:textId="77777777" w:rsidTr="00263975">
        <w:trPr>
          <w:trHeight w:val="1122"/>
        </w:trPr>
        <w:tc>
          <w:tcPr>
            <w:tcW w:w="9776" w:type="dxa"/>
            <w:gridSpan w:val="2"/>
            <w:tcBorders>
              <w:bottom w:val="single" w:sz="4" w:space="0" w:color="auto"/>
            </w:tcBorders>
          </w:tcPr>
          <w:p w14:paraId="185694A9" w14:textId="58B7EDD8" w:rsidR="00AF4884" w:rsidRPr="00CE0945" w:rsidRDefault="00AF4884" w:rsidP="00263975">
            <w:pPr>
              <w:pStyle w:val="-Normal-"/>
              <w:ind w:left="0"/>
              <w:rPr>
                <w:sz w:val="22"/>
                <w:szCs w:val="22"/>
              </w:rPr>
            </w:pPr>
            <w:r w:rsidRPr="00CE0945">
              <w:rPr>
                <w:sz w:val="22"/>
                <w:szCs w:val="22"/>
              </w:rPr>
              <w:t xml:space="preserve">In assessing the </w:t>
            </w:r>
            <w:r w:rsidRPr="00CE0945">
              <w:rPr>
                <w:b/>
                <w:sz w:val="22"/>
                <w:szCs w:val="22"/>
              </w:rPr>
              <w:t>Artistic Merit</w:t>
            </w:r>
            <w:r w:rsidRPr="00CE0945">
              <w:rPr>
                <w:sz w:val="22"/>
                <w:szCs w:val="22"/>
              </w:rPr>
              <w:t xml:space="preserve"> criterion, the peers may consider:</w:t>
            </w:r>
          </w:p>
          <w:p w14:paraId="4C91D55C" w14:textId="77777777" w:rsidR="00AF4884" w:rsidRPr="00CE0945" w:rsidRDefault="00AF4884" w:rsidP="00594DB8">
            <w:pPr>
              <w:pStyle w:val="-Normal-"/>
              <w:numPr>
                <w:ilvl w:val="0"/>
                <w:numId w:val="30"/>
              </w:numPr>
              <w:rPr>
                <w:sz w:val="22"/>
                <w:szCs w:val="22"/>
              </w:rPr>
            </w:pPr>
            <w:r w:rsidRPr="00CE0945">
              <w:rPr>
                <w:sz w:val="22"/>
                <w:szCs w:val="22"/>
              </w:rPr>
              <w:t xml:space="preserve">innovation, originality, quality, creativity and ambition of the project </w:t>
            </w:r>
          </w:p>
          <w:p w14:paraId="11B30C95" w14:textId="77777777" w:rsidR="00AF4884" w:rsidRPr="00CE0945" w:rsidRDefault="00AF4884" w:rsidP="00594DB8">
            <w:pPr>
              <w:pStyle w:val="-Normal-"/>
              <w:numPr>
                <w:ilvl w:val="0"/>
                <w:numId w:val="30"/>
              </w:numPr>
              <w:rPr>
                <w:sz w:val="22"/>
                <w:szCs w:val="22"/>
              </w:rPr>
            </w:pPr>
            <w:r w:rsidRPr="00CE0945">
              <w:rPr>
                <w:sz w:val="22"/>
                <w:szCs w:val="22"/>
              </w:rPr>
              <w:t xml:space="preserve">the context in which the project is being undertaken </w:t>
            </w:r>
          </w:p>
          <w:p w14:paraId="330D4658" w14:textId="6767265D" w:rsidR="00AF4884" w:rsidRPr="00263975" w:rsidRDefault="00AF4884" w:rsidP="00263975">
            <w:pPr>
              <w:pStyle w:val="-Normal-"/>
              <w:numPr>
                <w:ilvl w:val="0"/>
                <w:numId w:val="30"/>
              </w:numPr>
              <w:rPr>
                <w:sz w:val="22"/>
                <w:szCs w:val="22"/>
              </w:rPr>
            </w:pPr>
            <w:r w:rsidRPr="00CE0945">
              <w:rPr>
                <w:sz w:val="22"/>
                <w:szCs w:val="22"/>
              </w:rPr>
              <w:t xml:space="preserve">the potential contribution of the project to the development of the art form. </w:t>
            </w:r>
          </w:p>
        </w:tc>
      </w:tr>
      <w:tr w:rsidR="00AF4884" w:rsidRPr="000E7B7B" w14:paraId="04191DA7" w14:textId="77777777" w:rsidTr="00594DB8">
        <w:trPr>
          <w:trHeight w:val="311"/>
        </w:trPr>
        <w:tc>
          <w:tcPr>
            <w:tcW w:w="9776" w:type="dxa"/>
            <w:gridSpan w:val="2"/>
            <w:tcBorders>
              <w:top w:val="single" w:sz="4" w:space="0" w:color="auto"/>
            </w:tcBorders>
            <w:shd w:val="clear" w:color="auto" w:fill="F2F2F2" w:themeFill="background2" w:themeFillShade="F2"/>
          </w:tcPr>
          <w:p w14:paraId="6BCF205A" w14:textId="77777777" w:rsidR="00AF4884" w:rsidRPr="00263975" w:rsidRDefault="00AF4884" w:rsidP="00594DB8">
            <w:pPr>
              <w:pStyle w:val="-Normal-"/>
              <w:rPr>
                <w:b/>
                <w:sz w:val="22"/>
                <w:szCs w:val="22"/>
              </w:rPr>
            </w:pPr>
            <w:r w:rsidRPr="00263975">
              <w:rPr>
                <w:b/>
                <w:sz w:val="22"/>
                <w:szCs w:val="22"/>
              </w:rPr>
              <w:t>VIABILITY</w:t>
            </w:r>
          </w:p>
        </w:tc>
      </w:tr>
      <w:tr w:rsidR="00AF4884" w:rsidRPr="000E7B7B" w14:paraId="2B6E7CCE" w14:textId="77777777" w:rsidTr="00594DB8">
        <w:trPr>
          <w:trHeight w:val="2204"/>
        </w:trPr>
        <w:tc>
          <w:tcPr>
            <w:tcW w:w="9776" w:type="dxa"/>
            <w:gridSpan w:val="2"/>
          </w:tcPr>
          <w:p w14:paraId="743F0E3C" w14:textId="652368A2" w:rsidR="00AF4884" w:rsidRPr="00263975" w:rsidRDefault="00AF4884" w:rsidP="00263975">
            <w:pPr>
              <w:pStyle w:val="-Normal-"/>
              <w:ind w:left="0"/>
              <w:rPr>
                <w:sz w:val="22"/>
                <w:szCs w:val="22"/>
              </w:rPr>
            </w:pPr>
            <w:r w:rsidRPr="00263975">
              <w:rPr>
                <w:sz w:val="22"/>
                <w:szCs w:val="22"/>
              </w:rPr>
              <w:t xml:space="preserve">In assessing the </w:t>
            </w:r>
            <w:r w:rsidRPr="00263975">
              <w:rPr>
                <w:b/>
                <w:sz w:val="22"/>
                <w:szCs w:val="22"/>
              </w:rPr>
              <w:t>Viability</w:t>
            </w:r>
            <w:r w:rsidRPr="00263975">
              <w:rPr>
                <w:sz w:val="22"/>
                <w:szCs w:val="22"/>
              </w:rPr>
              <w:t xml:space="preserve"> criterion, the peers may consider:</w:t>
            </w:r>
          </w:p>
          <w:p w14:paraId="32120803" w14:textId="77777777" w:rsidR="00AF4884" w:rsidRPr="00263975" w:rsidRDefault="00AF4884" w:rsidP="00594DB8">
            <w:pPr>
              <w:pStyle w:val="-Normal-"/>
              <w:numPr>
                <w:ilvl w:val="0"/>
                <w:numId w:val="30"/>
              </w:numPr>
              <w:rPr>
                <w:sz w:val="22"/>
                <w:szCs w:val="22"/>
              </w:rPr>
            </w:pPr>
            <w:r w:rsidRPr="00263975">
              <w:rPr>
                <w:sz w:val="22"/>
                <w:szCs w:val="22"/>
              </w:rPr>
              <w:t xml:space="preserve">the planning and resources required to achieve the project </w:t>
            </w:r>
          </w:p>
          <w:p w14:paraId="78CA2A70" w14:textId="77777777" w:rsidR="00AF4884" w:rsidRPr="00263975" w:rsidRDefault="00AF4884" w:rsidP="00594DB8">
            <w:pPr>
              <w:pStyle w:val="-Normal-"/>
              <w:numPr>
                <w:ilvl w:val="0"/>
                <w:numId w:val="30"/>
              </w:numPr>
              <w:rPr>
                <w:sz w:val="22"/>
                <w:szCs w:val="22"/>
              </w:rPr>
            </w:pPr>
            <w:r w:rsidRPr="00263975">
              <w:rPr>
                <w:sz w:val="22"/>
                <w:szCs w:val="22"/>
              </w:rPr>
              <w:t xml:space="preserve">the ability of the applicant to meet the logistical challenges of the proposal </w:t>
            </w:r>
          </w:p>
          <w:p w14:paraId="7ECAF23C" w14:textId="77777777" w:rsidR="00AF4884" w:rsidRPr="00263975" w:rsidRDefault="00AF4884" w:rsidP="00594DB8">
            <w:pPr>
              <w:pStyle w:val="-Normal-"/>
              <w:numPr>
                <w:ilvl w:val="0"/>
                <w:numId w:val="30"/>
              </w:numPr>
              <w:rPr>
                <w:sz w:val="22"/>
                <w:szCs w:val="22"/>
              </w:rPr>
            </w:pPr>
            <w:r w:rsidRPr="00263975">
              <w:rPr>
                <w:sz w:val="22"/>
                <w:szCs w:val="22"/>
              </w:rPr>
              <w:t xml:space="preserve">evidence of strong financial and operational management, including a realistic budget and timeline </w:t>
            </w:r>
          </w:p>
          <w:p w14:paraId="4ABBE933" w14:textId="77777777" w:rsidR="00AF4884" w:rsidRPr="00263975" w:rsidRDefault="00AF4884" w:rsidP="00594DB8">
            <w:pPr>
              <w:pStyle w:val="-Normal-"/>
              <w:numPr>
                <w:ilvl w:val="0"/>
                <w:numId w:val="30"/>
              </w:numPr>
              <w:rPr>
                <w:sz w:val="22"/>
                <w:szCs w:val="22"/>
              </w:rPr>
            </w:pPr>
            <w:r w:rsidRPr="00263975">
              <w:rPr>
                <w:sz w:val="22"/>
                <w:szCs w:val="22"/>
              </w:rPr>
              <w:t xml:space="preserve">evidence of additional resources and support, including other sources of income and in-kind contributions.  </w:t>
            </w:r>
          </w:p>
          <w:p w14:paraId="25EE17AE" w14:textId="77777777" w:rsidR="00AF4884" w:rsidRPr="00263975" w:rsidRDefault="00AF4884" w:rsidP="00594DB8">
            <w:pPr>
              <w:pStyle w:val="-Normal-"/>
              <w:numPr>
                <w:ilvl w:val="0"/>
                <w:numId w:val="30"/>
              </w:numPr>
              <w:rPr>
                <w:sz w:val="22"/>
                <w:szCs w:val="22"/>
              </w:rPr>
            </w:pPr>
            <w:r w:rsidRPr="00263975">
              <w:rPr>
                <w:sz w:val="22"/>
                <w:szCs w:val="22"/>
              </w:rPr>
              <w:t xml:space="preserve">the track record, creative achievement and skill of the artist or artists involved in the project  </w:t>
            </w:r>
          </w:p>
          <w:p w14:paraId="742430BB" w14:textId="497E1E06" w:rsidR="00AF4884" w:rsidRPr="00263975" w:rsidRDefault="00AF4884" w:rsidP="00263975">
            <w:pPr>
              <w:pStyle w:val="-Normal-"/>
              <w:numPr>
                <w:ilvl w:val="0"/>
                <w:numId w:val="30"/>
              </w:numPr>
              <w:rPr>
                <w:sz w:val="22"/>
                <w:szCs w:val="22"/>
              </w:rPr>
            </w:pPr>
            <w:bookmarkStart w:id="4" w:name="_Hlk3904116"/>
            <w:r w:rsidRPr="00263975">
              <w:rPr>
                <w:sz w:val="22"/>
                <w:szCs w:val="22"/>
              </w:rPr>
              <w:t>demonstration of best practice and the method and process employed to select the artists/artist teams</w:t>
            </w:r>
            <w:bookmarkEnd w:id="4"/>
            <w:r w:rsidR="00263975">
              <w:rPr>
                <w:sz w:val="22"/>
                <w:szCs w:val="22"/>
              </w:rPr>
              <w:t xml:space="preserve">. </w:t>
            </w:r>
          </w:p>
        </w:tc>
      </w:tr>
      <w:tr w:rsidR="00AF4884" w:rsidRPr="000E7B7B" w14:paraId="265EF5A0" w14:textId="77777777" w:rsidTr="00DD6F4A">
        <w:trPr>
          <w:gridAfter w:val="1"/>
          <w:wAfter w:w="6" w:type="dxa"/>
          <w:trHeight w:val="334"/>
        </w:trPr>
        <w:tc>
          <w:tcPr>
            <w:tcW w:w="9770" w:type="dxa"/>
            <w:tcBorders>
              <w:bottom w:val="single" w:sz="4" w:space="0" w:color="auto"/>
            </w:tcBorders>
            <w:shd w:val="clear" w:color="auto" w:fill="F2F2F2" w:themeFill="background2" w:themeFillShade="F2"/>
          </w:tcPr>
          <w:p w14:paraId="48B6C2E0" w14:textId="77777777" w:rsidR="00AF4884" w:rsidRPr="00263975" w:rsidRDefault="00AF4884" w:rsidP="00594DB8">
            <w:pPr>
              <w:pStyle w:val="-Normal-"/>
              <w:rPr>
                <w:b/>
                <w:sz w:val="22"/>
                <w:szCs w:val="22"/>
              </w:rPr>
            </w:pPr>
            <w:r w:rsidRPr="00263975">
              <w:rPr>
                <w:b/>
                <w:sz w:val="22"/>
                <w:szCs w:val="22"/>
              </w:rPr>
              <w:t>ENGAGEMENT</w:t>
            </w:r>
          </w:p>
        </w:tc>
      </w:tr>
      <w:tr w:rsidR="00AF4884" w:rsidRPr="000E7B7B" w14:paraId="27EDE656" w14:textId="77777777" w:rsidTr="00263975">
        <w:trPr>
          <w:gridAfter w:val="1"/>
          <w:wAfter w:w="6" w:type="dxa"/>
          <w:trHeight w:val="1317"/>
        </w:trPr>
        <w:tc>
          <w:tcPr>
            <w:tcW w:w="9770" w:type="dxa"/>
            <w:tcBorders>
              <w:bottom w:val="single" w:sz="4" w:space="0" w:color="auto"/>
            </w:tcBorders>
          </w:tcPr>
          <w:p w14:paraId="72D5B61C" w14:textId="3A93C5CA" w:rsidR="00AF4884" w:rsidRPr="00263975" w:rsidRDefault="00AF4884" w:rsidP="00263975">
            <w:pPr>
              <w:pStyle w:val="-Normal-"/>
              <w:ind w:left="0"/>
              <w:rPr>
                <w:sz w:val="22"/>
                <w:szCs w:val="22"/>
              </w:rPr>
            </w:pPr>
            <w:r w:rsidRPr="00263975">
              <w:rPr>
                <w:sz w:val="22"/>
                <w:szCs w:val="22"/>
              </w:rPr>
              <w:t xml:space="preserve">In assessing the </w:t>
            </w:r>
            <w:r w:rsidRPr="00263975">
              <w:rPr>
                <w:b/>
                <w:sz w:val="22"/>
                <w:szCs w:val="22"/>
              </w:rPr>
              <w:t>Engagement</w:t>
            </w:r>
            <w:r w:rsidRPr="00263975">
              <w:rPr>
                <w:sz w:val="22"/>
                <w:szCs w:val="22"/>
              </w:rPr>
              <w:t xml:space="preserve"> criterion, the peers may consider:</w:t>
            </w:r>
          </w:p>
          <w:p w14:paraId="0BB84A15" w14:textId="77777777" w:rsidR="00AF4884" w:rsidRPr="00263975" w:rsidRDefault="00AF4884" w:rsidP="00594DB8">
            <w:pPr>
              <w:pStyle w:val="-Normal-"/>
              <w:numPr>
                <w:ilvl w:val="0"/>
                <w:numId w:val="32"/>
              </w:numPr>
              <w:ind w:left="743"/>
              <w:rPr>
                <w:sz w:val="22"/>
                <w:szCs w:val="22"/>
              </w:rPr>
            </w:pPr>
            <w:r w:rsidRPr="00263975">
              <w:rPr>
                <w:sz w:val="22"/>
                <w:szCs w:val="22"/>
              </w:rPr>
              <w:t xml:space="preserve">the potential to grow audiences and their critical understanding of the art form  </w:t>
            </w:r>
          </w:p>
          <w:p w14:paraId="37FECF7C" w14:textId="77777777" w:rsidR="00AF4884" w:rsidRPr="00263975" w:rsidRDefault="00AF4884" w:rsidP="00594DB8">
            <w:pPr>
              <w:pStyle w:val="-Normal-"/>
              <w:numPr>
                <w:ilvl w:val="0"/>
                <w:numId w:val="32"/>
              </w:numPr>
              <w:ind w:left="743"/>
              <w:rPr>
                <w:sz w:val="22"/>
                <w:szCs w:val="22"/>
              </w:rPr>
            </w:pPr>
            <w:r w:rsidRPr="00263975">
              <w:rPr>
                <w:sz w:val="22"/>
                <w:szCs w:val="22"/>
              </w:rPr>
              <w:t xml:space="preserve">the development of new ways to engage with audiences and community </w:t>
            </w:r>
          </w:p>
          <w:p w14:paraId="456AA94E" w14:textId="411E97EF" w:rsidR="00AF4884" w:rsidRPr="00263975" w:rsidRDefault="00AF4884" w:rsidP="00594DB8">
            <w:pPr>
              <w:pStyle w:val="-Normal-"/>
              <w:numPr>
                <w:ilvl w:val="0"/>
                <w:numId w:val="32"/>
              </w:numPr>
              <w:ind w:left="743"/>
              <w:rPr>
                <w:sz w:val="22"/>
                <w:szCs w:val="22"/>
              </w:rPr>
            </w:pPr>
            <w:r w:rsidRPr="00263975">
              <w:rPr>
                <w:sz w:val="22"/>
                <w:szCs w:val="22"/>
              </w:rPr>
              <w:t xml:space="preserve">the potential to provide opportunities and public art outcomes that </w:t>
            </w:r>
            <w:r w:rsidR="00263975" w:rsidRPr="00263975">
              <w:rPr>
                <w:sz w:val="22"/>
                <w:szCs w:val="22"/>
              </w:rPr>
              <w:t>increase access, social inclusio</w:t>
            </w:r>
            <w:r w:rsidRPr="00263975">
              <w:rPr>
                <w:sz w:val="22"/>
                <w:szCs w:val="22"/>
              </w:rPr>
              <w:t>n and cultural diversity.</w:t>
            </w:r>
          </w:p>
        </w:tc>
      </w:tr>
      <w:tr w:rsidR="00AF4884" w:rsidRPr="000E7B7B" w14:paraId="5857C11B" w14:textId="77777777" w:rsidTr="00263975">
        <w:trPr>
          <w:gridAfter w:val="1"/>
          <w:wAfter w:w="6" w:type="dxa"/>
          <w:trHeight w:val="299"/>
        </w:trPr>
        <w:tc>
          <w:tcPr>
            <w:tcW w:w="9770" w:type="dxa"/>
            <w:tcBorders>
              <w:top w:val="single" w:sz="4" w:space="0" w:color="auto"/>
            </w:tcBorders>
            <w:shd w:val="clear" w:color="auto" w:fill="E5E5E5" w:themeFill="accent1" w:themeFillTint="33"/>
          </w:tcPr>
          <w:p w14:paraId="6CAA3247" w14:textId="545ACEF2" w:rsidR="00AF4884" w:rsidRPr="00263975" w:rsidRDefault="00AF4884" w:rsidP="00263975">
            <w:pPr>
              <w:pStyle w:val="-Normal-"/>
              <w:ind w:left="0"/>
              <w:rPr>
                <w:b/>
                <w:sz w:val="22"/>
                <w:szCs w:val="22"/>
              </w:rPr>
            </w:pPr>
            <w:r w:rsidRPr="00263975">
              <w:rPr>
                <w:b/>
                <w:sz w:val="22"/>
                <w:szCs w:val="22"/>
              </w:rPr>
              <w:t>DEVELOPMENT</w:t>
            </w:r>
          </w:p>
        </w:tc>
      </w:tr>
      <w:tr w:rsidR="00AF4884" w:rsidRPr="000E7B7B" w14:paraId="1434B617" w14:textId="77777777" w:rsidTr="00DD6F4A">
        <w:trPr>
          <w:gridAfter w:val="1"/>
          <w:wAfter w:w="6" w:type="dxa"/>
          <w:trHeight w:val="2318"/>
        </w:trPr>
        <w:tc>
          <w:tcPr>
            <w:tcW w:w="9770" w:type="dxa"/>
          </w:tcPr>
          <w:p w14:paraId="1ACF47C5" w14:textId="1C717A32" w:rsidR="00AF4884" w:rsidRPr="00CE0945" w:rsidRDefault="00AF4884" w:rsidP="00263975">
            <w:pPr>
              <w:autoSpaceDE w:val="0"/>
              <w:autoSpaceDN w:val="0"/>
              <w:adjustRightInd w:val="0"/>
              <w:spacing w:after="0" w:line="276" w:lineRule="auto"/>
              <w:rPr>
                <w:rFonts w:cs="Arial"/>
                <w:bCs/>
                <w:color w:val="292826"/>
              </w:rPr>
            </w:pPr>
            <w:r w:rsidRPr="00CE0945">
              <w:rPr>
                <w:rFonts w:cs="Arial"/>
                <w:bCs/>
                <w:color w:val="292826"/>
              </w:rPr>
              <w:t xml:space="preserve">In assessing the </w:t>
            </w:r>
            <w:r w:rsidRPr="00CE0945">
              <w:rPr>
                <w:rFonts w:cs="Arial"/>
                <w:b/>
                <w:bCs/>
                <w:color w:val="292826"/>
              </w:rPr>
              <w:t>Development</w:t>
            </w:r>
            <w:r w:rsidRPr="00CE0945">
              <w:rPr>
                <w:rFonts w:cs="Arial"/>
                <w:bCs/>
                <w:color w:val="292826"/>
              </w:rPr>
              <w:t xml:space="preserve"> criterion, the peers may consider:</w:t>
            </w:r>
          </w:p>
          <w:p w14:paraId="1D010099" w14:textId="77777777" w:rsidR="00AF4884" w:rsidRPr="00CE0945" w:rsidRDefault="00AF4884" w:rsidP="00594DB8">
            <w:pPr>
              <w:pStyle w:val="-Normal-"/>
              <w:numPr>
                <w:ilvl w:val="0"/>
                <w:numId w:val="39"/>
              </w:numPr>
              <w:ind w:left="743"/>
              <w:rPr>
                <w:sz w:val="22"/>
                <w:szCs w:val="22"/>
              </w:rPr>
            </w:pPr>
            <w:r w:rsidRPr="00CE0945">
              <w:rPr>
                <w:sz w:val="22"/>
                <w:szCs w:val="22"/>
              </w:rPr>
              <w:t xml:space="preserve">the development of artist and art form practice  </w:t>
            </w:r>
          </w:p>
          <w:p w14:paraId="4A80B19E" w14:textId="77777777" w:rsidR="00AF4884" w:rsidRPr="00CE0945" w:rsidRDefault="00AF4884" w:rsidP="00594DB8">
            <w:pPr>
              <w:pStyle w:val="-Normal-"/>
              <w:numPr>
                <w:ilvl w:val="0"/>
                <w:numId w:val="39"/>
              </w:numPr>
              <w:ind w:left="743"/>
              <w:rPr>
                <w:sz w:val="22"/>
                <w:szCs w:val="22"/>
              </w:rPr>
            </w:pPr>
            <w:r w:rsidRPr="00CE0945">
              <w:rPr>
                <w:sz w:val="22"/>
                <w:szCs w:val="22"/>
              </w:rPr>
              <w:t xml:space="preserve">the potential to enhance the skills and/or professional reputation of South Australian artists </w:t>
            </w:r>
          </w:p>
          <w:p w14:paraId="462AD18A" w14:textId="77777777" w:rsidR="00AF4884" w:rsidRPr="00CE0945" w:rsidRDefault="00AF4884" w:rsidP="00594DB8">
            <w:pPr>
              <w:pStyle w:val="-Normal-"/>
              <w:numPr>
                <w:ilvl w:val="0"/>
                <w:numId w:val="39"/>
              </w:numPr>
              <w:ind w:left="743"/>
              <w:rPr>
                <w:sz w:val="22"/>
                <w:szCs w:val="22"/>
              </w:rPr>
            </w:pPr>
            <w:r w:rsidRPr="00CE0945">
              <w:rPr>
                <w:sz w:val="22"/>
                <w:szCs w:val="22"/>
              </w:rPr>
              <w:t xml:space="preserve">the capacity to forge new pathways for artist and sector development  </w:t>
            </w:r>
          </w:p>
          <w:p w14:paraId="73B57E7C" w14:textId="77777777" w:rsidR="00AF4884" w:rsidRPr="00CE0945" w:rsidRDefault="00AF4884" w:rsidP="00594DB8">
            <w:pPr>
              <w:pStyle w:val="-Normal-"/>
              <w:numPr>
                <w:ilvl w:val="0"/>
                <w:numId w:val="39"/>
              </w:numPr>
              <w:ind w:left="743"/>
              <w:rPr>
                <w:sz w:val="22"/>
                <w:szCs w:val="22"/>
              </w:rPr>
            </w:pPr>
            <w:r w:rsidRPr="00CE0945">
              <w:rPr>
                <w:sz w:val="22"/>
                <w:szCs w:val="22"/>
              </w:rPr>
              <w:t xml:space="preserve">the capacity to develop new networks, collaborations and partnerships </w:t>
            </w:r>
          </w:p>
          <w:p w14:paraId="7E5EC190" w14:textId="758C1D3E" w:rsidR="00AF4884" w:rsidRPr="00263975" w:rsidRDefault="00AF4884" w:rsidP="00263975">
            <w:pPr>
              <w:pStyle w:val="-Normal-"/>
              <w:numPr>
                <w:ilvl w:val="0"/>
                <w:numId w:val="39"/>
              </w:numPr>
              <w:ind w:left="743"/>
              <w:rPr>
                <w:sz w:val="22"/>
                <w:szCs w:val="22"/>
              </w:rPr>
            </w:pPr>
            <w:r w:rsidRPr="00CE0945">
              <w:rPr>
                <w:sz w:val="22"/>
                <w:szCs w:val="22"/>
              </w:rPr>
              <w:t xml:space="preserve">the contribution to South Australia’s reputation as a centre of cultural leadership at a national and international level. </w:t>
            </w:r>
          </w:p>
        </w:tc>
      </w:tr>
    </w:tbl>
    <w:p w14:paraId="1A600A32" w14:textId="77777777" w:rsidR="0070113C" w:rsidRPr="0070113C" w:rsidRDefault="004766B7" w:rsidP="0070113C">
      <w:pPr>
        <w:pStyle w:val="Heading2"/>
        <w:rPr>
          <w:color w:val="004B88" w:themeColor="text2"/>
          <w:sz w:val="32"/>
        </w:rPr>
      </w:pPr>
      <w:r>
        <w:br w:type="page"/>
      </w:r>
      <w:r w:rsidR="0070113C" w:rsidRPr="0070113C">
        <w:rPr>
          <w:color w:val="004B88" w:themeColor="text2"/>
          <w:sz w:val="32"/>
        </w:rPr>
        <w:lastRenderedPageBreak/>
        <w:t>How to Apply</w:t>
      </w:r>
    </w:p>
    <w:p w14:paraId="7173CE51" w14:textId="77777777" w:rsidR="0070113C" w:rsidRPr="0070113C" w:rsidRDefault="0070113C" w:rsidP="0070113C">
      <w:pPr>
        <w:autoSpaceDE w:val="0"/>
        <w:autoSpaceDN w:val="0"/>
        <w:adjustRightInd w:val="0"/>
        <w:spacing w:after="0" w:line="240" w:lineRule="auto"/>
        <w:rPr>
          <w:rFonts w:cs="Arial"/>
        </w:rPr>
      </w:pPr>
      <w:r w:rsidRPr="0070113C">
        <w:rPr>
          <w:rFonts w:cs="Arial"/>
        </w:rPr>
        <w:t xml:space="preserve">Before submitting an application, be sure to read the following information and visit the </w:t>
      </w:r>
      <w:hyperlink r:id="rId15" w:history="1">
        <w:r w:rsidRPr="0070113C">
          <w:rPr>
            <w:rFonts w:cs="Arial"/>
            <w:color w:val="3366CC"/>
            <w:u w:val="single"/>
          </w:rPr>
          <w:t>Grants Portal FAQ page</w:t>
        </w:r>
      </w:hyperlink>
      <w:r w:rsidRPr="0070113C">
        <w:rPr>
          <w:rFonts w:cs="Arial"/>
        </w:rPr>
        <w:t xml:space="preserve">. </w:t>
      </w:r>
    </w:p>
    <w:p w14:paraId="02BEF570" w14:textId="77777777" w:rsidR="0070113C" w:rsidRPr="0070113C" w:rsidRDefault="0070113C" w:rsidP="0070113C">
      <w:pPr>
        <w:spacing w:after="0" w:line="240" w:lineRule="auto"/>
        <w:ind w:right="34"/>
        <w:rPr>
          <w:rFonts w:eastAsia="Times New Roman" w:cs="Times New Roman"/>
          <w:szCs w:val="20"/>
        </w:rPr>
      </w:pPr>
    </w:p>
    <w:tbl>
      <w:tblPr>
        <w:tblStyle w:val="TableGrid6"/>
        <w:tblW w:w="9776" w:type="dxa"/>
        <w:tblLook w:val="04A0" w:firstRow="1" w:lastRow="0" w:firstColumn="1" w:lastColumn="0" w:noHBand="0" w:noVBand="1"/>
      </w:tblPr>
      <w:tblGrid>
        <w:gridCol w:w="1271"/>
        <w:gridCol w:w="8505"/>
      </w:tblGrid>
      <w:tr w:rsidR="0070113C" w:rsidRPr="0070113C" w14:paraId="1835D95C" w14:textId="77777777" w:rsidTr="00594DB8">
        <w:tc>
          <w:tcPr>
            <w:tcW w:w="1271" w:type="dxa"/>
          </w:tcPr>
          <w:p w14:paraId="72DA6E79"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b/>
                <w:bCs/>
              </w:rPr>
              <w:t>Step 1</w:t>
            </w:r>
          </w:p>
        </w:tc>
        <w:tc>
          <w:tcPr>
            <w:tcW w:w="8505" w:type="dxa"/>
          </w:tcPr>
          <w:p w14:paraId="40CD1F48"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rPr>
              <w:t>Read this handbook</w:t>
            </w:r>
          </w:p>
        </w:tc>
      </w:tr>
      <w:tr w:rsidR="0070113C" w:rsidRPr="0070113C" w14:paraId="6B9DF1AD" w14:textId="77777777" w:rsidTr="00594DB8">
        <w:trPr>
          <w:trHeight w:val="612"/>
        </w:trPr>
        <w:tc>
          <w:tcPr>
            <w:tcW w:w="1271" w:type="dxa"/>
            <w:shd w:val="clear" w:color="auto" w:fill="auto"/>
          </w:tcPr>
          <w:p w14:paraId="64E06DD8"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b/>
                <w:bCs/>
              </w:rPr>
              <w:t>Step 2</w:t>
            </w:r>
          </w:p>
        </w:tc>
        <w:tc>
          <w:tcPr>
            <w:tcW w:w="8505" w:type="dxa"/>
            <w:shd w:val="clear" w:color="auto" w:fill="auto"/>
          </w:tcPr>
          <w:p w14:paraId="10E2E5FE" w14:textId="011F0437" w:rsidR="0070113C" w:rsidRPr="0070113C" w:rsidRDefault="0070113C" w:rsidP="0070113C">
            <w:pPr>
              <w:autoSpaceDE w:val="0"/>
              <w:autoSpaceDN w:val="0"/>
              <w:adjustRightInd w:val="0"/>
              <w:spacing w:before="120" w:after="120" w:line="240" w:lineRule="auto"/>
              <w:rPr>
                <w:rFonts w:cs="Arial"/>
              </w:rPr>
            </w:pPr>
            <w:r w:rsidRPr="0070113C">
              <w:rPr>
                <w:rFonts w:cs="Arial"/>
              </w:rPr>
              <w:t xml:space="preserve">Consider how your proposal meets the </w:t>
            </w:r>
            <w:r w:rsidR="00BB00F0">
              <w:rPr>
                <w:rFonts w:cs="Arial"/>
              </w:rPr>
              <w:t xml:space="preserve">assessment </w:t>
            </w:r>
            <w:r w:rsidRPr="0070113C">
              <w:rPr>
                <w:rFonts w:cs="Arial"/>
              </w:rPr>
              <w:t>criteria</w:t>
            </w:r>
            <w:bookmarkStart w:id="5" w:name="_GoBack"/>
            <w:bookmarkEnd w:id="5"/>
            <w:r w:rsidRPr="0070113C">
              <w:rPr>
                <w:rFonts w:cs="Arial"/>
              </w:rPr>
              <w:t xml:space="preserve"> </w:t>
            </w:r>
          </w:p>
        </w:tc>
      </w:tr>
      <w:tr w:rsidR="0070113C" w:rsidRPr="0070113C" w14:paraId="0A830AE9" w14:textId="77777777" w:rsidTr="00594DB8">
        <w:tc>
          <w:tcPr>
            <w:tcW w:w="1271" w:type="dxa"/>
          </w:tcPr>
          <w:p w14:paraId="254D60BA"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b/>
                <w:bCs/>
              </w:rPr>
              <w:t>Step 3</w:t>
            </w:r>
          </w:p>
        </w:tc>
        <w:tc>
          <w:tcPr>
            <w:tcW w:w="8505" w:type="dxa"/>
          </w:tcPr>
          <w:p w14:paraId="2484822F" w14:textId="77777777" w:rsidR="0070113C" w:rsidRPr="0070113C" w:rsidRDefault="00BB00F0" w:rsidP="0070113C">
            <w:pPr>
              <w:autoSpaceDE w:val="0"/>
              <w:autoSpaceDN w:val="0"/>
              <w:adjustRightInd w:val="0"/>
              <w:spacing w:before="120" w:after="120" w:line="240" w:lineRule="auto"/>
              <w:rPr>
                <w:rFonts w:cs="Arial"/>
              </w:rPr>
            </w:pPr>
            <w:hyperlink r:id="rId16" w:history="1">
              <w:r w:rsidR="0070113C" w:rsidRPr="0070113C">
                <w:rPr>
                  <w:color w:val="3366CC"/>
                  <w:u w:val="single"/>
                </w:rPr>
                <w:t>Email</w:t>
              </w:r>
              <w:r w:rsidR="0070113C" w:rsidRPr="0070113C">
                <w:rPr>
                  <w:rFonts w:cs="Arial"/>
                  <w:color w:val="3366CC"/>
                  <w:u w:val="single"/>
                </w:rPr>
                <w:t xml:space="preserve"> us</w:t>
              </w:r>
            </w:hyperlink>
            <w:r w:rsidR="0070113C" w:rsidRPr="0070113C">
              <w:rPr>
                <w:rFonts w:cs="Arial"/>
              </w:rPr>
              <w:t xml:space="preserve"> to discuss your proposal. We can support you in the preparation of your application, including answering questions about the content of your application, your application budget and the application process. </w:t>
            </w:r>
          </w:p>
        </w:tc>
      </w:tr>
      <w:tr w:rsidR="0070113C" w:rsidRPr="0070113C" w14:paraId="7D2A0007" w14:textId="77777777" w:rsidTr="00594DB8">
        <w:tc>
          <w:tcPr>
            <w:tcW w:w="1271" w:type="dxa"/>
            <w:shd w:val="clear" w:color="auto" w:fill="auto"/>
          </w:tcPr>
          <w:p w14:paraId="60464B35"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b/>
                <w:bCs/>
              </w:rPr>
              <w:t>Step 4</w:t>
            </w:r>
          </w:p>
        </w:tc>
        <w:tc>
          <w:tcPr>
            <w:tcW w:w="8505" w:type="dxa"/>
            <w:shd w:val="clear" w:color="auto" w:fill="auto"/>
          </w:tcPr>
          <w:p w14:paraId="03C023CC"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rPr>
              <w:t xml:space="preserve">If you are a new applicant, register in the </w:t>
            </w:r>
            <w:hyperlink r:id="rId17" w:history="1">
              <w:r w:rsidRPr="0070113C">
                <w:rPr>
                  <w:rFonts w:cs="Arial"/>
                  <w:color w:val="3366CC"/>
                  <w:u w:val="single"/>
                </w:rPr>
                <w:t>online grants portal</w:t>
              </w:r>
            </w:hyperlink>
            <w:r w:rsidRPr="0070113C">
              <w:rPr>
                <w:rFonts w:cs="Arial"/>
              </w:rPr>
              <w:t xml:space="preserve">. If you are a previous applicant, but have not logged in to the portal before, </w:t>
            </w:r>
            <w:hyperlink r:id="rId18" w:history="1">
              <w:r w:rsidRPr="0070113C">
                <w:rPr>
                  <w:rFonts w:cs="Arial"/>
                  <w:color w:val="3366CC"/>
                  <w:u w:val="single"/>
                </w:rPr>
                <w:t>email us</w:t>
              </w:r>
            </w:hyperlink>
            <w:r w:rsidRPr="0070113C">
              <w:rPr>
                <w:rFonts w:cs="Arial"/>
              </w:rPr>
              <w:t xml:space="preserve"> to be issued with a temporary password.</w:t>
            </w:r>
          </w:p>
        </w:tc>
      </w:tr>
      <w:tr w:rsidR="0070113C" w:rsidRPr="0070113C" w14:paraId="64ACC3DB" w14:textId="77777777" w:rsidTr="00594DB8">
        <w:tc>
          <w:tcPr>
            <w:tcW w:w="1271" w:type="dxa"/>
          </w:tcPr>
          <w:p w14:paraId="4F501237"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b/>
                <w:bCs/>
              </w:rPr>
              <w:t>Step 5</w:t>
            </w:r>
          </w:p>
        </w:tc>
        <w:tc>
          <w:tcPr>
            <w:tcW w:w="8505" w:type="dxa"/>
          </w:tcPr>
          <w:p w14:paraId="4DD7A39E"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rPr>
              <w:t xml:space="preserve">Log in to the </w:t>
            </w:r>
            <w:hyperlink r:id="rId19" w:history="1">
              <w:r w:rsidRPr="0070113C">
                <w:rPr>
                  <w:rFonts w:cs="Arial"/>
                  <w:color w:val="3366CC"/>
                  <w:u w:val="single"/>
                </w:rPr>
                <w:t>online grants portal</w:t>
              </w:r>
            </w:hyperlink>
            <w:r w:rsidRPr="0070113C">
              <w:rPr>
                <w:rFonts w:cs="Arial"/>
              </w:rPr>
              <w:t xml:space="preserve"> and identify the funding program and round you wish to apply for</w:t>
            </w:r>
          </w:p>
        </w:tc>
      </w:tr>
      <w:tr w:rsidR="0070113C" w:rsidRPr="0070113C" w14:paraId="61CF19FF" w14:textId="77777777" w:rsidTr="00594DB8">
        <w:tc>
          <w:tcPr>
            <w:tcW w:w="1271" w:type="dxa"/>
            <w:shd w:val="clear" w:color="auto" w:fill="auto"/>
          </w:tcPr>
          <w:p w14:paraId="52E29222"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b/>
                <w:bCs/>
              </w:rPr>
              <w:t>Step 6</w:t>
            </w:r>
          </w:p>
        </w:tc>
        <w:tc>
          <w:tcPr>
            <w:tcW w:w="8505" w:type="dxa"/>
            <w:shd w:val="clear" w:color="auto" w:fill="auto"/>
          </w:tcPr>
          <w:p w14:paraId="590CF991"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rPr>
              <w:t>Click on ‘Apply’ to access the online application form</w:t>
            </w:r>
          </w:p>
        </w:tc>
      </w:tr>
      <w:tr w:rsidR="0070113C" w:rsidRPr="0070113C" w14:paraId="5C0877C9" w14:textId="77777777" w:rsidTr="00594DB8">
        <w:tc>
          <w:tcPr>
            <w:tcW w:w="1271" w:type="dxa"/>
          </w:tcPr>
          <w:p w14:paraId="6125422C"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b/>
                <w:bCs/>
              </w:rPr>
              <w:t>Step 7</w:t>
            </w:r>
          </w:p>
        </w:tc>
        <w:tc>
          <w:tcPr>
            <w:tcW w:w="8505" w:type="dxa"/>
          </w:tcPr>
          <w:p w14:paraId="6D687975"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rPr>
              <w:t>Complete the online application form and upload Key Application Attachments and Support Material</w:t>
            </w:r>
          </w:p>
        </w:tc>
      </w:tr>
      <w:tr w:rsidR="0070113C" w:rsidRPr="0070113C" w14:paraId="582F581E" w14:textId="77777777" w:rsidTr="00594DB8">
        <w:tc>
          <w:tcPr>
            <w:tcW w:w="1271" w:type="dxa"/>
            <w:shd w:val="clear" w:color="auto" w:fill="auto"/>
          </w:tcPr>
          <w:p w14:paraId="4BE844A4"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b/>
                <w:bCs/>
              </w:rPr>
              <w:t>Step 8</w:t>
            </w:r>
          </w:p>
        </w:tc>
        <w:tc>
          <w:tcPr>
            <w:tcW w:w="8505" w:type="dxa"/>
            <w:shd w:val="clear" w:color="auto" w:fill="auto"/>
          </w:tcPr>
          <w:p w14:paraId="289E33A0"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rPr>
              <w:t>Your application will remain in draft and can be revised at any time prior to the round closing (until you click ‘submit’).</w:t>
            </w:r>
          </w:p>
        </w:tc>
      </w:tr>
    </w:tbl>
    <w:p w14:paraId="2B544C51" w14:textId="77777777" w:rsidR="0070113C" w:rsidRPr="0070113C" w:rsidRDefault="0070113C" w:rsidP="0070113C">
      <w:pPr>
        <w:spacing w:after="0" w:line="240" w:lineRule="auto"/>
        <w:ind w:right="34"/>
        <w:rPr>
          <w:rFonts w:eastAsia="Times New Roman" w:cs="Times New Roman"/>
          <w:szCs w:val="20"/>
        </w:rPr>
      </w:pPr>
    </w:p>
    <w:p w14:paraId="5C009BF6" w14:textId="77777777" w:rsidR="0070113C" w:rsidRPr="0070113C" w:rsidRDefault="0070113C" w:rsidP="0070113C">
      <w:pPr>
        <w:autoSpaceDE w:val="0"/>
        <w:autoSpaceDN w:val="0"/>
        <w:adjustRightInd w:val="0"/>
        <w:spacing w:after="0" w:line="240" w:lineRule="auto"/>
        <w:rPr>
          <w:rFonts w:cs="Arial"/>
          <w:b/>
          <w:bCs/>
          <w:szCs w:val="24"/>
        </w:rPr>
      </w:pPr>
      <w:r w:rsidRPr="0070113C">
        <w:rPr>
          <w:rFonts w:cs="Arial"/>
          <w:b/>
          <w:bCs/>
          <w:szCs w:val="24"/>
        </w:rPr>
        <w:t xml:space="preserve">Late applications will not be accepted. </w:t>
      </w:r>
    </w:p>
    <w:p w14:paraId="1E6C12B9" w14:textId="77777777" w:rsidR="0070113C" w:rsidRPr="0070113C" w:rsidRDefault="0070113C" w:rsidP="0070113C">
      <w:pPr>
        <w:autoSpaceDE w:val="0"/>
        <w:autoSpaceDN w:val="0"/>
        <w:adjustRightInd w:val="0"/>
        <w:spacing w:after="0" w:line="240" w:lineRule="auto"/>
        <w:jc w:val="center"/>
        <w:rPr>
          <w:rFonts w:cs="Arial"/>
          <w:b/>
          <w:bCs/>
          <w:sz w:val="24"/>
          <w:szCs w:val="24"/>
        </w:rPr>
      </w:pPr>
    </w:p>
    <w:p w14:paraId="3316FB54" w14:textId="77777777" w:rsidR="0070113C" w:rsidRPr="0070113C" w:rsidRDefault="0070113C" w:rsidP="0070113C">
      <w:pPr>
        <w:spacing w:after="0" w:line="240" w:lineRule="auto"/>
        <w:ind w:right="34"/>
        <w:rPr>
          <w:rFonts w:eastAsia="Times New Roman" w:cs="Times New Roman"/>
          <w:szCs w:val="24"/>
        </w:rPr>
      </w:pPr>
      <w:r w:rsidRPr="0070113C">
        <w:rPr>
          <w:rFonts w:eastAsia="Times New Roman" w:cs="Times New Roman"/>
          <w:szCs w:val="20"/>
        </w:rPr>
        <w:t>You will be unable to submit an application if you have an</w:t>
      </w:r>
      <w:r w:rsidRPr="0070113C">
        <w:rPr>
          <w:rFonts w:eastAsia="Times New Roman" w:cs="Times New Roman"/>
          <w:b/>
          <w:szCs w:val="20"/>
        </w:rPr>
        <w:t xml:space="preserve"> overdue acquittal </w:t>
      </w:r>
      <w:r w:rsidRPr="0070113C">
        <w:rPr>
          <w:rFonts w:eastAsia="Times New Roman" w:cs="Times New Roman"/>
          <w:szCs w:val="20"/>
        </w:rPr>
        <w:t xml:space="preserve">(check with us if you are unsure). </w:t>
      </w:r>
    </w:p>
    <w:p w14:paraId="13B4A13B" w14:textId="77777777" w:rsidR="0070113C" w:rsidRPr="0070113C" w:rsidRDefault="0070113C" w:rsidP="0070113C">
      <w:pPr>
        <w:keepNext/>
        <w:keepLines/>
        <w:spacing w:before="360" w:after="120"/>
        <w:outlineLvl w:val="1"/>
        <w:rPr>
          <w:rFonts w:eastAsiaTheme="majorEastAsia" w:cstheme="majorBidi"/>
          <w:b/>
          <w:color w:val="004B88" w:themeColor="text2"/>
          <w:sz w:val="32"/>
          <w:szCs w:val="26"/>
        </w:rPr>
      </w:pPr>
      <w:r w:rsidRPr="0070113C">
        <w:rPr>
          <w:rFonts w:eastAsiaTheme="majorEastAsia" w:cstheme="majorBidi"/>
          <w:b/>
          <w:color w:val="004B88" w:themeColor="text2"/>
          <w:sz w:val="32"/>
          <w:szCs w:val="26"/>
        </w:rPr>
        <w:t>Applying as an organisation</w:t>
      </w:r>
    </w:p>
    <w:p w14:paraId="139A1480" w14:textId="77777777" w:rsidR="0070113C" w:rsidRPr="0070113C" w:rsidRDefault="0070113C" w:rsidP="0070113C">
      <w:r w:rsidRPr="0070113C">
        <w:t>If you are applying as an organisation (this includes any group, band, act or collective of more than one person), you will need to go to the My Organisations section of the portal and request that you are associated to an existing or new organisation.</w:t>
      </w:r>
    </w:p>
    <w:p w14:paraId="19113198" w14:textId="77777777" w:rsidR="0070113C" w:rsidRPr="0070113C" w:rsidRDefault="0070113C" w:rsidP="0070113C">
      <w:r w:rsidRPr="0070113C">
        <w:t>Once you have submitted your request to be associated with an organisation, we will review and verify your request or contact you to discuss further.</w:t>
      </w:r>
    </w:p>
    <w:p w14:paraId="43A84572" w14:textId="77777777" w:rsidR="0070113C" w:rsidRPr="0070113C" w:rsidRDefault="0070113C" w:rsidP="0070113C">
      <w:r w:rsidRPr="0070113C">
        <w:t>You will be able to start an application on behalf of an organisation once your request has been verified. Please allow sufficient time for the verification process to ensure your application can be submitted before the closing date.</w:t>
      </w:r>
    </w:p>
    <w:p w14:paraId="35A090E4" w14:textId="10AEBB9C" w:rsidR="004766B7" w:rsidRPr="00CE0945" w:rsidRDefault="004766B7" w:rsidP="0070113C">
      <w:pPr>
        <w:spacing w:after="0" w:line="240" w:lineRule="auto"/>
        <w:rPr>
          <w:rFonts w:cs="Arial"/>
          <w:b/>
          <w:bCs/>
          <w:color w:val="336699"/>
        </w:rPr>
      </w:pPr>
      <w:r w:rsidRPr="00CE0945">
        <w:rPr>
          <w:rFonts w:cs="Arial"/>
          <w:b/>
          <w:bCs/>
          <w:color w:val="336699"/>
        </w:rPr>
        <w:br w:type="page"/>
      </w:r>
    </w:p>
    <w:p w14:paraId="6BE339D7" w14:textId="77777777" w:rsidR="003C58D7" w:rsidRPr="000E7B7B" w:rsidRDefault="003C58D7" w:rsidP="003C58D7">
      <w:pPr>
        <w:autoSpaceDE w:val="0"/>
        <w:autoSpaceDN w:val="0"/>
        <w:adjustRightInd w:val="0"/>
        <w:spacing w:after="120" w:line="240" w:lineRule="auto"/>
        <w:rPr>
          <w:rFonts w:cs="Arial"/>
          <w:b/>
          <w:bCs/>
          <w:color w:val="336699"/>
          <w:sz w:val="32"/>
          <w:szCs w:val="32"/>
        </w:rPr>
      </w:pPr>
      <w:r w:rsidRPr="000E7B7B">
        <w:rPr>
          <w:rFonts w:cs="Arial"/>
          <w:b/>
          <w:bCs/>
          <w:color w:val="336699"/>
          <w:sz w:val="32"/>
          <w:szCs w:val="32"/>
        </w:rPr>
        <w:lastRenderedPageBreak/>
        <w:t>Key Application Attachments</w:t>
      </w:r>
    </w:p>
    <w:p w14:paraId="072EE418" w14:textId="77777777" w:rsidR="004A6427" w:rsidRPr="00C22416" w:rsidRDefault="004A6427" w:rsidP="004A6427">
      <w:pPr>
        <w:rPr>
          <w:rFonts w:cs="Arial"/>
        </w:rPr>
      </w:pPr>
      <w:r w:rsidRPr="00C22416">
        <w:rPr>
          <w:rFonts w:cs="Arial"/>
        </w:rPr>
        <w:t>It is mandatory that you include the items listed below in your application.</w:t>
      </w:r>
    </w:p>
    <w:p w14:paraId="2CF13148" w14:textId="77777777" w:rsidR="004A6427" w:rsidRPr="00C22416" w:rsidRDefault="004A6427" w:rsidP="004A6427">
      <w:pPr>
        <w:rPr>
          <w:rFonts w:cs="Arial"/>
        </w:rPr>
      </w:pPr>
      <w:r w:rsidRPr="00C22416">
        <w:rPr>
          <w:rFonts w:cs="Arial"/>
        </w:rPr>
        <w:t>Files should be clearly labelled and uploaded to the Key Application Attachments section of the online application form.</w:t>
      </w:r>
    </w:p>
    <w:p w14:paraId="3BFC525A" w14:textId="77777777" w:rsidR="004A6427" w:rsidRDefault="004A6427" w:rsidP="004A6427">
      <w:pPr>
        <w:rPr>
          <w:rFonts w:cs="Arial"/>
        </w:rPr>
      </w:pPr>
      <w:r>
        <w:rPr>
          <w:rFonts w:cs="Arial"/>
        </w:rPr>
        <w:t>P</w:t>
      </w:r>
      <w:r w:rsidRPr="00C22416">
        <w:rPr>
          <w:rFonts w:cs="Arial"/>
        </w:rPr>
        <w:t>lease</w:t>
      </w:r>
      <w:r>
        <w:rPr>
          <w:rFonts w:cs="Arial"/>
        </w:rPr>
        <w:t xml:space="preserve"> provide: </w:t>
      </w:r>
    </w:p>
    <w:tbl>
      <w:tblPr>
        <w:tblStyle w:val="TableGrid3"/>
        <w:tblW w:w="0" w:type="auto"/>
        <w:tblLook w:val="04A0" w:firstRow="1" w:lastRow="0" w:firstColumn="1" w:lastColumn="0" w:noHBand="0" w:noVBand="1"/>
      </w:tblPr>
      <w:tblGrid>
        <w:gridCol w:w="2547"/>
        <w:gridCol w:w="7365"/>
      </w:tblGrid>
      <w:tr w:rsidR="00E6218A" w:rsidRPr="00E6218A" w14:paraId="55CE7CEA" w14:textId="77777777" w:rsidTr="00043873">
        <w:tc>
          <w:tcPr>
            <w:tcW w:w="2547" w:type="dxa"/>
          </w:tcPr>
          <w:p w14:paraId="59F00D34" w14:textId="77777777" w:rsidR="0020334F" w:rsidRPr="0020334F" w:rsidRDefault="00E6218A" w:rsidP="0020334F">
            <w:pPr>
              <w:spacing w:before="120"/>
              <w:ind w:left="318" w:hanging="360"/>
              <w:rPr>
                <w:b/>
              </w:rPr>
            </w:pPr>
            <w:r w:rsidRPr="0020334F">
              <w:rPr>
                <w:rFonts w:cs="Arial"/>
                <w:b/>
              </w:rPr>
              <w:t>(A)</w:t>
            </w:r>
            <w:r w:rsidRPr="0020334F">
              <w:rPr>
                <w:rFonts w:cs="Arial"/>
              </w:rPr>
              <w:t xml:space="preserve"> </w:t>
            </w:r>
            <w:r w:rsidR="0020334F" w:rsidRPr="0020334F">
              <w:rPr>
                <w:b/>
              </w:rPr>
              <w:t>Project description and project details</w:t>
            </w:r>
          </w:p>
          <w:p w14:paraId="69375ACE" w14:textId="77777777" w:rsidR="0020334F" w:rsidRPr="0020334F" w:rsidRDefault="0020334F" w:rsidP="0020334F">
            <w:pPr>
              <w:spacing w:before="120"/>
              <w:rPr>
                <w:rFonts w:cs="Arial"/>
              </w:rPr>
            </w:pPr>
          </w:p>
          <w:p w14:paraId="0BA385A7" w14:textId="18BD8FE2" w:rsidR="00E6218A" w:rsidRPr="0070113C" w:rsidRDefault="0070113C" w:rsidP="0020334F">
            <w:pPr>
              <w:spacing w:before="120"/>
              <w:jc w:val="center"/>
              <w:rPr>
                <w:rFonts w:cs="Arial"/>
              </w:rPr>
            </w:pPr>
            <w:r>
              <w:rPr>
                <w:rFonts w:cs="Arial"/>
                <w:szCs w:val="20"/>
              </w:rPr>
              <w:t>(1,000 word limit)</w:t>
            </w:r>
          </w:p>
        </w:tc>
        <w:tc>
          <w:tcPr>
            <w:tcW w:w="7365" w:type="dxa"/>
          </w:tcPr>
          <w:p w14:paraId="1B4B11F7" w14:textId="77777777" w:rsidR="00E6218A" w:rsidRDefault="00E6218A" w:rsidP="00E6218A">
            <w:pPr>
              <w:numPr>
                <w:ilvl w:val="0"/>
                <w:numId w:val="33"/>
              </w:numPr>
              <w:spacing w:before="120" w:after="80" w:line="240" w:lineRule="auto"/>
            </w:pPr>
            <w:r w:rsidRPr="00E6218A">
              <w:t xml:space="preserve">a project description, outlining what the project is, why you want to do it and how the project will be facilitated </w:t>
            </w:r>
          </w:p>
          <w:p w14:paraId="29FCF059" w14:textId="77777777" w:rsidR="00C21806" w:rsidRDefault="00C21806" w:rsidP="00C21806">
            <w:pPr>
              <w:numPr>
                <w:ilvl w:val="0"/>
                <w:numId w:val="33"/>
              </w:numPr>
              <w:spacing w:before="120" w:after="80" w:line="240" w:lineRule="auto"/>
            </w:pPr>
            <w:r>
              <w:t xml:space="preserve">demonstration of best </w:t>
            </w:r>
            <w:r w:rsidRPr="00F4349C">
              <w:t>practice regarding</w:t>
            </w:r>
            <w:r>
              <w:t xml:space="preserve"> the selection of participating artist/s</w:t>
            </w:r>
          </w:p>
          <w:p w14:paraId="679D41F9" w14:textId="77777777" w:rsidR="00E6218A" w:rsidRPr="00E6218A" w:rsidRDefault="00E6218A" w:rsidP="00E6218A">
            <w:pPr>
              <w:numPr>
                <w:ilvl w:val="0"/>
                <w:numId w:val="33"/>
              </w:numPr>
              <w:spacing w:before="120" w:after="80" w:line="240" w:lineRule="auto"/>
            </w:pPr>
            <w:r>
              <w:t>project and risk management approach</w:t>
            </w:r>
          </w:p>
          <w:p w14:paraId="16F8DDC7" w14:textId="77777777" w:rsidR="00E6218A" w:rsidRPr="00E6218A" w:rsidRDefault="00E6218A" w:rsidP="00E6218A">
            <w:pPr>
              <w:numPr>
                <w:ilvl w:val="0"/>
                <w:numId w:val="33"/>
              </w:numPr>
              <w:spacing w:before="120" w:after="80" w:line="240" w:lineRule="auto"/>
            </w:pPr>
            <w:r w:rsidRPr="00E6218A">
              <w:t>details of project partners and outline of financial and in-kind commitment</w:t>
            </w:r>
          </w:p>
          <w:p w14:paraId="6460D97B" w14:textId="77777777" w:rsidR="00E6218A" w:rsidRPr="00E6218A" w:rsidRDefault="00E6218A" w:rsidP="00E6218A">
            <w:pPr>
              <w:numPr>
                <w:ilvl w:val="0"/>
                <w:numId w:val="33"/>
              </w:numPr>
              <w:spacing w:before="120" w:after="80" w:line="240" w:lineRule="auto"/>
            </w:pPr>
            <w:r w:rsidRPr="00E6218A">
              <w:t>letters of confirmation as appropriate</w:t>
            </w:r>
          </w:p>
          <w:p w14:paraId="72843ABE" w14:textId="77777777" w:rsidR="00E6218A" w:rsidRPr="00E6218A" w:rsidRDefault="00E6218A" w:rsidP="00E6218A">
            <w:pPr>
              <w:numPr>
                <w:ilvl w:val="0"/>
                <w:numId w:val="33"/>
              </w:numPr>
              <w:spacing w:before="120" w:after="80" w:line="240" w:lineRule="auto"/>
            </w:pPr>
            <w:r w:rsidRPr="00E6218A">
              <w:t>timeline illustrates the stages of the project and shows a viable approach to planning.</w:t>
            </w:r>
          </w:p>
        </w:tc>
      </w:tr>
      <w:tr w:rsidR="00E6218A" w:rsidRPr="00E6218A" w14:paraId="62D96D27" w14:textId="77777777" w:rsidTr="00043873">
        <w:tc>
          <w:tcPr>
            <w:tcW w:w="2547" w:type="dxa"/>
          </w:tcPr>
          <w:p w14:paraId="6D9AFA71" w14:textId="77777777" w:rsidR="00E6218A" w:rsidRPr="00E6218A" w:rsidRDefault="00E6218A" w:rsidP="00E6218A">
            <w:pPr>
              <w:spacing w:before="120"/>
              <w:rPr>
                <w:rFonts w:cs="Arial"/>
                <w:b/>
              </w:rPr>
            </w:pPr>
            <w:r w:rsidRPr="00E6218A">
              <w:rPr>
                <w:rFonts w:cs="Arial"/>
                <w:b/>
              </w:rPr>
              <w:t>(B) Artist Brief</w:t>
            </w:r>
          </w:p>
        </w:tc>
        <w:tc>
          <w:tcPr>
            <w:tcW w:w="7365" w:type="dxa"/>
          </w:tcPr>
          <w:p w14:paraId="6D86AE4B" w14:textId="22E653A4" w:rsidR="00E6218A" w:rsidRPr="00E6218A" w:rsidRDefault="00263975" w:rsidP="00E6218A">
            <w:pPr>
              <w:spacing w:before="120"/>
              <w:rPr>
                <w:rFonts w:cs="Arial"/>
              </w:rPr>
            </w:pPr>
            <w:r>
              <w:rPr>
                <w:rFonts w:cs="Arial"/>
              </w:rPr>
              <w:t xml:space="preserve">Please see the </w:t>
            </w:r>
            <w:hyperlink r:id="rId20" w:history="1">
              <w:r w:rsidRPr="00D11946">
                <w:rPr>
                  <w:rStyle w:val="Hyperlink"/>
                  <w:rFonts w:cs="Arial"/>
                  <w:u w:val="single"/>
                </w:rPr>
                <w:t>Developing an Artist's Brief</w:t>
              </w:r>
              <w:r>
                <w:rPr>
                  <w:rStyle w:val="Hyperlink"/>
                  <w:rFonts w:cs="Arial"/>
                  <w:u w:val="single"/>
                </w:rPr>
                <w:t xml:space="preserve"> (PDF, 140KB)</w:t>
              </w:r>
              <w:r>
                <w:rPr>
                  <w:rStyle w:val="Hyperlink"/>
                  <w:rFonts w:cs="Arial"/>
                </w:rPr>
                <w:t xml:space="preserve"> </w:t>
              </w:r>
              <w:r w:rsidRPr="00D11946">
                <w:rPr>
                  <w:rStyle w:val="Hyperlink"/>
                  <w:rFonts w:cs="Arial"/>
                  <w:color w:val="auto"/>
                </w:rPr>
                <w:t>document</w:t>
              </w:r>
              <w:r>
                <w:rPr>
                  <w:rStyle w:val="Hyperlink"/>
                  <w:rFonts w:cs="Arial"/>
                </w:rPr>
                <w:t xml:space="preserve"> </w:t>
              </w:r>
            </w:hyperlink>
            <w:r>
              <w:rPr>
                <w:rFonts w:cs="Arial"/>
              </w:rPr>
              <w:t xml:space="preserve">for more information.  </w:t>
            </w:r>
          </w:p>
        </w:tc>
      </w:tr>
      <w:tr w:rsidR="00E6218A" w:rsidRPr="00E6218A" w14:paraId="01B12DB4" w14:textId="77777777" w:rsidTr="00043873">
        <w:tc>
          <w:tcPr>
            <w:tcW w:w="2547" w:type="dxa"/>
          </w:tcPr>
          <w:p w14:paraId="4A3D5F63" w14:textId="77777777" w:rsidR="00E6218A" w:rsidRPr="00E6218A" w:rsidRDefault="00E6218A" w:rsidP="000045AA">
            <w:pPr>
              <w:spacing w:before="120"/>
              <w:ind w:left="318" w:hanging="318"/>
              <w:rPr>
                <w:rFonts w:cs="Arial"/>
                <w:b/>
              </w:rPr>
            </w:pPr>
            <w:r>
              <w:rPr>
                <w:rFonts w:cs="Arial"/>
                <w:b/>
              </w:rPr>
              <w:t>(C) Artist’s Concept Proposal</w:t>
            </w:r>
          </w:p>
        </w:tc>
        <w:tc>
          <w:tcPr>
            <w:tcW w:w="7365" w:type="dxa"/>
          </w:tcPr>
          <w:p w14:paraId="2F813A39" w14:textId="77777777" w:rsidR="00E6218A" w:rsidRDefault="00E6218A" w:rsidP="00DD6F4A">
            <w:pPr>
              <w:pStyle w:val="ListParagraph"/>
            </w:pPr>
            <w:r>
              <w:t>written concept proposal</w:t>
            </w:r>
          </w:p>
          <w:p w14:paraId="0BA36DB5" w14:textId="77777777" w:rsidR="00E6218A" w:rsidRDefault="00E6218A" w:rsidP="00DD6F4A">
            <w:pPr>
              <w:pStyle w:val="ListParagraph"/>
            </w:pPr>
            <w:r>
              <w:t>plans, drawings, engineering details and maquettes (where relevant) of the proposed work</w:t>
            </w:r>
          </w:p>
          <w:p w14:paraId="17B479CB" w14:textId="4D5F4E91" w:rsidR="00E6218A" w:rsidRPr="00E6218A" w:rsidRDefault="0070113C" w:rsidP="00DD6F4A">
            <w:pPr>
              <w:pStyle w:val="ListParagraph"/>
            </w:pPr>
            <w:r>
              <w:t>a</w:t>
            </w:r>
            <w:r w:rsidR="00E6218A">
              <w:t>rtist’s CV</w:t>
            </w:r>
            <w:r>
              <w:t xml:space="preserve">. </w:t>
            </w:r>
          </w:p>
        </w:tc>
      </w:tr>
    </w:tbl>
    <w:p w14:paraId="0532F469" w14:textId="77777777" w:rsidR="003C58D7" w:rsidRPr="000E7B7B" w:rsidRDefault="003C58D7" w:rsidP="003C58D7">
      <w:pPr>
        <w:autoSpaceDE w:val="0"/>
        <w:autoSpaceDN w:val="0"/>
        <w:adjustRightInd w:val="0"/>
        <w:spacing w:after="0" w:line="240" w:lineRule="auto"/>
        <w:rPr>
          <w:rFonts w:cs="Arial"/>
          <w:b/>
          <w:color w:val="292826"/>
          <w:sz w:val="24"/>
          <w:szCs w:val="24"/>
        </w:rPr>
      </w:pPr>
    </w:p>
    <w:p w14:paraId="797ED792" w14:textId="77777777" w:rsidR="0070113C" w:rsidRPr="00D04126" w:rsidRDefault="0070113C" w:rsidP="0070113C">
      <w:pPr>
        <w:autoSpaceDE w:val="0"/>
        <w:autoSpaceDN w:val="0"/>
        <w:adjustRightInd w:val="0"/>
        <w:spacing w:after="0" w:line="240" w:lineRule="auto"/>
        <w:rPr>
          <w:rFonts w:cs="Arial"/>
          <w:b/>
          <w:color w:val="292826"/>
        </w:rPr>
      </w:pPr>
      <w:r w:rsidRPr="00D04126">
        <w:rPr>
          <w:rFonts w:cs="Arial"/>
          <w:b/>
          <w:color w:val="292826"/>
        </w:rPr>
        <w:t xml:space="preserve">Please note: </w:t>
      </w:r>
      <w:r w:rsidRPr="00D04126">
        <w:rPr>
          <w:rFonts w:cs="Arial"/>
          <w:color w:val="292826"/>
        </w:rPr>
        <w:t>The maximum file upload per application (including all Key Application Attachments and Support Material) is</w:t>
      </w:r>
      <w:r w:rsidRPr="00D04126">
        <w:rPr>
          <w:rFonts w:cs="Arial"/>
          <w:b/>
          <w:color w:val="292826"/>
        </w:rPr>
        <w:t xml:space="preserve"> 10MB</w:t>
      </w:r>
      <w:r>
        <w:rPr>
          <w:rFonts w:cs="Arial"/>
          <w:b/>
          <w:color w:val="292826"/>
        </w:rPr>
        <w:t xml:space="preserve">. </w:t>
      </w:r>
    </w:p>
    <w:p w14:paraId="6EC4C4A5" w14:textId="77777777" w:rsidR="004766B7" w:rsidRDefault="004766B7" w:rsidP="00A06AAC">
      <w:pPr>
        <w:spacing w:after="0" w:line="240" w:lineRule="auto"/>
        <w:rPr>
          <w:rFonts w:cs="Arial"/>
          <w:b/>
          <w:bCs/>
          <w:color w:val="336699"/>
          <w:sz w:val="32"/>
          <w:szCs w:val="32"/>
        </w:rPr>
      </w:pPr>
    </w:p>
    <w:p w14:paraId="37CE8F02" w14:textId="77777777" w:rsidR="0070113C" w:rsidRPr="0070113C" w:rsidRDefault="0070113C" w:rsidP="0070113C">
      <w:pPr>
        <w:rPr>
          <w:rFonts w:cs="Arial"/>
          <w:b/>
          <w:bCs/>
          <w:color w:val="004B88" w:themeColor="text2"/>
          <w:sz w:val="32"/>
          <w:szCs w:val="32"/>
        </w:rPr>
      </w:pPr>
      <w:r w:rsidRPr="0070113C">
        <w:rPr>
          <w:rFonts w:cs="Arial"/>
          <w:b/>
          <w:bCs/>
          <w:color w:val="004B88" w:themeColor="text2"/>
          <w:sz w:val="32"/>
          <w:szCs w:val="32"/>
        </w:rPr>
        <w:t>Support Material</w:t>
      </w:r>
    </w:p>
    <w:p w14:paraId="0A51227C" w14:textId="77777777" w:rsidR="0070113C" w:rsidRPr="0070113C" w:rsidRDefault="0070113C" w:rsidP="0070113C">
      <w:r w:rsidRPr="0070113C">
        <w:t xml:space="preserve">Support material should assist the peers in their understanding of your application. </w:t>
      </w:r>
    </w:p>
    <w:p w14:paraId="65A4B1F5" w14:textId="77777777" w:rsidR="0070113C" w:rsidRPr="0070113C" w:rsidRDefault="0070113C" w:rsidP="0070113C">
      <w:r w:rsidRPr="0070113C">
        <w:t>The total size of attachments and uploads must fit within the 10MB limit for each application</w:t>
      </w:r>
    </w:p>
    <w:p w14:paraId="7A4BE5B5" w14:textId="77777777" w:rsidR="0070113C" w:rsidRPr="0070113C" w:rsidRDefault="0070113C" w:rsidP="0070113C">
      <w:r w:rsidRPr="0070113C">
        <w:t>Support material must be clearly labelled and numbered in the sequence you want the peers to view it, and may consist of:</w:t>
      </w:r>
    </w:p>
    <w:p w14:paraId="4CB84B90" w14:textId="77777777" w:rsidR="0070113C" w:rsidRPr="0070113C" w:rsidRDefault="0070113C" w:rsidP="0070113C">
      <w:pPr>
        <w:numPr>
          <w:ilvl w:val="0"/>
          <w:numId w:val="44"/>
        </w:numPr>
        <w:spacing w:after="80" w:line="240" w:lineRule="auto"/>
      </w:pPr>
      <w:r w:rsidRPr="0070113C">
        <w:t>URLs, web links such as Vimeo and YouTube with a maximum of 10 minutes of video and/or audio recording (edited highlights of 3-5 minutes are recommended)</w:t>
      </w:r>
    </w:p>
    <w:p w14:paraId="5537A210" w14:textId="77777777" w:rsidR="0070113C" w:rsidRPr="0070113C" w:rsidRDefault="0070113C" w:rsidP="0070113C">
      <w:pPr>
        <w:numPr>
          <w:ilvl w:val="0"/>
          <w:numId w:val="44"/>
        </w:numPr>
        <w:spacing w:after="80" w:line="240" w:lineRule="auto"/>
      </w:pPr>
      <w:r w:rsidRPr="0070113C">
        <w:t xml:space="preserve">PowerPoint of up to 10 images, clearly labelled as appropriate </w:t>
      </w:r>
    </w:p>
    <w:p w14:paraId="525115FB" w14:textId="77777777" w:rsidR="0070113C" w:rsidRPr="0070113C" w:rsidRDefault="0070113C" w:rsidP="0070113C">
      <w:pPr>
        <w:numPr>
          <w:ilvl w:val="0"/>
          <w:numId w:val="44"/>
        </w:numPr>
        <w:spacing w:after="80" w:line="240" w:lineRule="auto"/>
      </w:pPr>
      <w:r w:rsidRPr="0070113C">
        <w:t>PDF’s of additional background information, reports, articles and other relevant documents.</w:t>
      </w:r>
    </w:p>
    <w:p w14:paraId="0BC513AE" w14:textId="77777777" w:rsidR="0070113C" w:rsidRPr="0070113C" w:rsidRDefault="0070113C" w:rsidP="0070113C">
      <w:pPr>
        <w:rPr>
          <w:b/>
        </w:rPr>
      </w:pPr>
      <w:r w:rsidRPr="0070113C">
        <w:rPr>
          <w:b/>
        </w:rPr>
        <w:t xml:space="preserve">Support material will not be accepted after the closing date. </w:t>
      </w:r>
    </w:p>
    <w:p w14:paraId="2290B75B" w14:textId="77777777" w:rsidR="0070113C" w:rsidRPr="0070113C" w:rsidRDefault="0070113C" w:rsidP="0070113C">
      <w:r w:rsidRPr="0070113C">
        <w:rPr>
          <w:b/>
        </w:rPr>
        <w:t>Please note:</w:t>
      </w:r>
      <w:r w:rsidRPr="0070113C">
        <w:t xml:space="preserve"> the maximum file upload per application (including Key Application Attachments and Support Material) is </w:t>
      </w:r>
      <w:r w:rsidRPr="0070113C">
        <w:rPr>
          <w:b/>
        </w:rPr>
        <w:t>10MB.</w:t>
      </w:r>
    </w:p>
    <w:p w14:paraId="24D6D9EE" w14:textId="77777777" w:rsidR="0070113C" w:rsidRPr="0070113C" w:rsidRDefault="0070113C" w:rsidP="0070113C">
      <w:r w:rsidRPr="0070113C">
        <w:br w:type="page"/>
      </w:r>
    </w:p>
    <w:p w14:paraId="617337F5" w14:textId="77777777" w:rsidR="0070113C" w:rsidRPr="0070113C" w:rsidRDefault="0070113C" w:rsidP="0070113C">
      <w:pPr>
        <w:autoSpaceDE w:val="0"/>
        <w:autoSpaceDN w:val="0"/>
        <w:adjustRightInd w:val="0"/>
        <w:spacing w:after="120" w:line="240" w:lineRule="auto"/>
        <w:rPr>
          <w:rFonts w:cs="Arial"/>
          <w:b/>
          <w:bCs/>
          <w:color w:val="004B88" w:themeColor="text2"/>
          <w:sz w:val="32"/>
          <w:szCs w:val="32"/>
        </w:rPr>
      </w:pPr>
      <w:r w:rsidRPr="0070113C">
        <w:rPr>
          <w:rFonts w:cs="Arial"/>
          <w:b/>
          <w:bCs/>
          <w:color w:val="004B88" w:themeColor="text2"/>
          <w:sz w:val="32"/>
          <w:szCs w:val="32"/>
        </w:rPr>
        <w:lastRenderedPageBreak/>
        <w:t>Budget</w:t>
      </w:r>
    </w:p>
    <w:p w14:paraId="1C368A32" w14:textId="77777777" w:rsidR="0070113C" w:rsidRPr="0070113C" w:rsidRDefault="0070113C" w:rsidP="0070113C">
      <w:pPr>
        <w:autoSpaceDE w:val="0"/>
        <w:autoSpaceDN w:val="0"/>
        <w:adjustRightInd w:val="0"/>
        <w:spacing w:after="120" w:line="276" w:lineRule="auto"/>
        <w:rPr>
          <w:rFonts w:cs="Arial"/>
          <w:color w:val="292927"/>
        </w:rPr>
      </w:pPr>
      <w:bookmarkStart w:id="6" w:name="_Hlk4489576"/>
      <w:r w:rsidRPr="0070113C">
        <w:rPr>
          <w:rFonts w:cs="Arial"/>
          <w:color w:val="292927"/>
        </w:rPr>
        <w:t xml:space="preserve">Submit your </w:t>
      </w:r>
      <w:r w:rsidRPr="0070113C">
        <w:rPr>
          <w:rFonts w:cs="Arial"/>
          <w:b/>
        </w:rPr>
        <w:t>Full Budget and Notes to Budget</w:t>
      </w:r>
      <w:r w:rsidRPr="0070113C">
        <w:rPr>
          <w:rFonts w:cs="Arial"/>
          <w:color w:val="292927"/>
        </w:rPr>
        <w:t xml:space="preserve"> in the Key Application Attachments section of the online application form. </w:t>
      </w:r>
    </w:p>
    <w:p w14:paraId="736071FC" w14:textId="77777777" w:rsidR="0070113C" w:rsidRPr="0070113C" w:rsidRDefault="0070113C" w:rsidP="0070113C">
      <w:pPr>
        <w:autoSpaceDE w:val="0"/>
        <w:autoSpaceDN w:val="0"/>
        <w:adjustRightInd w:val="0"/>
        <w:spacing w:after="0" w:line="276" w:lineRule="auto"/>
        <w:rPr>
          <w:rFonts w:cs="Arial"/>
          <w:color w:val="292927"/>
        </w:rPr>
      </w:pPr>
      <w:r w:rsidRPr="0070113C">
        <w:rPr>
          <w:rFonts w:cs="Arial"/>
          <w:color w:val="292927"/>
        </w:rPr>
        <w:t xml:space="preserve">Please note: you will need to </w:t>
      </w:r>
      <w:r w:rsidRPr="0070113C">
        <w:rPr>
          <w:rFonts w:cs="Arial"/>
          <w:b/>
          <w:color w:val="292927"/>
        </w:rPr>
        <w:t>submit</w:t>
      </w:r>
      <w:r w:rsidRPr="0070113C">
        <w:rPr>
          <w:rFonts w:cs="Arial"/>
          <w:color w:val="292927"/>
        </w:rPr>
        <w:t xml:space="preserve"> the budget template in the online form for be able to complete the application – this template may be left blank.</w:t>
      </w:r>
    </w:p>
    <w:p w14:paraId="5601B7DF" w14:textId="77777777" w:rsidR="0070113C" w:rsidRPr="0070113C" w:rsidRDefault="0070113C" w:rsidP="0070113C">
      <w:pPr>
        <w:spacing w:after="0"/>
        <w:rPr>
          <w:rFonts w:cs="Arial"/>
          <w:b/>
        </w:rPr>
      </w:pPr>
    </w:p>
    <w:p w14:paraId="1AF7D26F" w14:textId="77777777" w:rsidR="0070113C" w:rsidRPr="0070113C" w:rsidRDefault="0070113C" w:rsidP="0070113C">
      <w:pPr>
        <w:spacing w:after="0"/>
        <w:rPr>
          <w:rFonts w:cs="Arial"/>
        </w:rPr>
      </w:pPr>
      <w:r w:rsidRPr="0070113C">
        <w:rPr>
          <w:rFonts w:cs="Arial"/>
        </w:rPr>
        <w:t>Please provide:</w:t>
      </w:r>
    </w:p>
    <w:bookmarkEnd w:id="6"/>
    <w:p w14:paraId="3050BFCC" w14:textId="77777777" w:rsidR="0070113C" w:rsidRPr="0070113C" w:rsidRDefault="0070113C" w:rsidP="0070113C">
      <w:pPr>
        <w:spacing w:after="0"/>
        <w:rPr>
          <w:rFonts w:cs="Arial"/>
        </w:rPr>
      </w:pPr>
    </w:p>
    <w:tbl>
      <w:tblPr>
        <w:tblStyle w:val="TableGrid5"/>
        <w:tblW w:w="0" w:type="auto"/>
        <w:tblLook w:val="04A0" w:firstRow="1" w:lastRow="0" w:firstColumn="1" w:lastColumn="0" w:noHBand="0" w:noVBand="1"/>
      </w:tblPr>
      <w:tblGrid>
        <w:gridCol w:w="4956"/>
        <w:gridCol w:w="4956"/>
      </w:tblGrid>
      <w:tr w:rsidR="0070113C" w:rsidRPr="0070113C" w14:paraId="23CF4A98" w14:textId="77777777" w:rsidTr="00594DB8">
        <w:tc>
          <w:tcPr>
            <w:tcW w:w="4956" w:type="dxa"/>
          </w:tcPr>
          <w:p w14:paraId="24DAB5ED" w14:textId="77777777" w:rsidR="0070113C" w:rsidRPr="0070113C" w:rsidRDefault="0070113C" w:rsidP="0070113C">
            <w:pPr>
              <w:spacing w:before="120" w:after="120" w:line="276" w:lineRule="auto"/>
              <w:rPr>
                <w:rFonts w:cs="Arial"/>
              </w:rPr>
            </w:pPr>
            <w:bookmarkStart w:id="7" w:name="_Hlk4489555"/>
            <w:r w:rsidRPr="0070113C">
              <w:rPr>
                <w:rFonts w:cs="Arial"/>
              </w:rPr>
              <w:t>(</w:t>
            </w:r>
            <w:r w:rsidRPr="0070113C">
              <w:rPr>
                <w:rFonts w:cs="Arial"/>
                <w:b/>
              </w:rPr>
              <w:t>C) Full Budget</w:t>
            </w:r>
          </w:p>
        </w:tc>
        <w:tc>
          <w:tcPr>
            <w:tcW w:w="4956" w:type="dxa"/>
          </w:tcPr>
          <w:p w14:paraId="7581FD24" w14:textId="77777777" w:rsidR="0070113C" w:rsidRPr="0070113C" w:rsidRDefault="0070113C" w:rsidP="0070113C">
            <w:r w:rsidRPr="0070113C">
              <w:t>A balanced income and expenditure budget which:</w:t>
            </w:r>
          </w:p>
          <w:p w14:paraId="16D94930" w14:textId="77777777" w:rsidR="0070113C" w:rsidRPr="0070113C" w:rsidRDefault="0070113C" w:rsidP="0070113C">
            <w:pPr>
              <w:numPr>
                <w:ilvl w:val="0"/>
                <w:numId w:val="36"/>
              </w:numPr>
              <w:spacing w:after="80" w:line="240" w:lineRule="auto"/>
            </w:pPr>
            <w:r w:rsidRPr="0070113C">
              <w:t>identifies items for which funding is sought</w:t>
            </w:r>
          </w:p>
          <w:p w14:paraId="28D97AB3" w14:textId="77777777" w:rsidR="0070113C" w:rsidRPr="0070113C" w:rsidRDefault="0070113C" w:rsidP="0070113C">
            <w:pPr>
              <w:numPr>
                <w:ilvl w:val="0"/>
                <w:numId w:val="36"/>
              </w:numPr>
              <w:spacing w:after="80" w:line="240" w:lineRule="auto"/>
            </w:pPr>
            <w:r w:rsidRPr="0070113C">
              <w:t>notes confirmed and unconfirmed income items</w:t>
            </w:r>
          </w:p>
          <w:p w14:paraId="3A44EAB6" w14:textId="77777777" w:rsidR="0070113C" w:rsidRPr="0070113C" w:rsidRDefault="0070113C" w:rsidP="0070113C">
            <w:pPr>
              <w:numPr>
                <w:ilvl w:val="0"/>
                <w:numId w:val="36"/>
              </w:numPr>
              <w:spacing w:after="80" w:line="240" w:lineRule="auto"/>
            </w:pPr>
            <w:r w:rsidRPr="0070113C">
              <w:t>identifies the value and source of in-kind contributions</w:t>
            </w:r>
          </w:p>
          <w:p w14:paraId="00ED1F1D" w14:textId="549EC87B" w:rsidR="0070113C" w:rsidRPr="0070113C" w:rsidRDefault="0070113C" w:rsidP="0070113C">
            <w:pPr>
              <w:numPr>
                <w:ilvl w:val="0"/>
                <w:numId w:val="36"/>
              </w:numPr>
              <w:spacing w:after="80" w:line="240" w:lineRule="auto"/>
            </w:pPr>
            <w:r w:rsidRPr="0070113C">
              <w:t>shows confirmation of the Commissioners contribution to the project</w:t>
            </w:r>
            <w:r>
              <w:t>.</w:t>
            </w:r>
          </w:p>
        </w:tc>
      </w:tr>
      <w:tr w:rsidR="0070113C" w:rsidRPr="0070113C" w14:paraId="0CE5C57C" w14:textId="77777777" w:rsidTr="00594DB8">
        <w:tc>
          <w:tcPr>
            <w:tcW w:w="4956" w:type="dxa"/>
          </w:tcPr>
          <w:p w14:paraId="626D5F64" w14:textId="77777777" w:rsidR="0070113C" w:rsidRPr="0070113C" w:rsidRDefault="0070113C" w:rsidP="0070113C">
            <w:pPr>
              <w:spacing w:before="120" w:after="120" w:line="276" w:lineRule="auto"/>
              <w:rPr>
                <w:rFonts w:cs="Arial"/>
                <w:b/>
              </w:rPr>
            </w:pPr>
            <w:r w:rsidRPr="0070113C">
              <w:rPr>
                <w:rFonts w:cs="Arial"/>
                <w:b/>
              </w:rPr>
              <w:t>(D) Notes to Budget</w:t>
            </w:r>
          </w:p>
        </w:tc>
        <w:tc>
          <w:tcPr>
            <w:tcW w:w="4956" w:type="dxa"/>
          </w:tcPr>
          <w:p w14:paraId="18F1712F" w14:textId="77777777" w:rsidR="0070113C" w:rsidRPr="0070113C" w:rsidRDefault="0070113C" w:rsidP="0070113C">
            <w:pPr>
              <w:numPr>
                <w:ilvl w:val="0"/>
                <w:numId w:val="36"/>
              </w:numPr>
              <w:spacing w:after="80" w:line="240" w:lineRule="auto"/>
            </w:pPr>
            <w:r w:rsidRPr="0070113C">
              <w:t>detail of calculations for such things as artist fees (include professional fee benchmarks for reference).</w:t>
            </w:r>
          </w:p>
          <w:p w14:paraId="018FDED0" w14:textId="77777777" w:rsidR="0070113C" w:rsidRPr="0070113C" w:rsidRDefault="0070113C" w:rsidP="0070113C">
            <w:pPr>
              <w:numPr>
                <w:ilvl w:val="0"/>
                <w:numId w:val="36"/>
              </w:numPr>
              <w:spacing w:after="80" w:line="240" w:lineRule="auto"/>
            </w:pPr>
            <w:r w:rsidRPr="0070113C">
              <w:t>if you have applied for funding from other sources, notes to budget should indicate the timing of notification for unconfirmed funds</w:t>
            </w:r>
          </w:p>
          <w:p w14:paraId="076370A9" w14:textId="546D407C" w:rsidR="0070113C" w:rsidRPr="0070113C" w:rsidRDefault="0070113C" w:rsidP="0070113C">
            <w:pPr>
              <w:numPr>
                <w:ilvl w:val="0"/>
                <w:numId w:val="36"/>
              </w:numPr>
              <w:spacing w:after="80" w:line="240" w:lineRule="auto"/>
            </w:pPr>
            <w:r w:rsidRPr="0070113C">
              <w:t>a contingency statement for significant unconfirmed funds</w:t>
            </w:r>
            <w:r>
              <w:t>.</w:t>
            </w:r>
          </w:p>
        </w:tc>
      </w:tr>
      <w:bookmarkEnd w:id="7"/>
    </w:tbl>
    <w:p w14:paraId="65D5ECF7" w14:textId="77777777" w:rsidR="0070113C" w:rsidRPr="0070113C" w:rsidRDefault="0070113C" w:rsidP="0070113C">
      <w:pPr>
        <w:spacing w:after="0"/>
        <w:rPr>
          <w:rFonts w:cs="Arial"/>
        </w:rPr>
      </w:pPr>
    </w:p>
    <w:p w14:paraId="5AF0A9CA" w14:textId="77777777" w:rsidR="0070113C" w:rsidRPr="0070113C" w:rsidRDefault="0070113C" w:rsidP="0070113C">
      <w:pPr>
        <w:spacing w:after="0" w:line="240" w:lineRule="auto"/>
        <w:rPr>
          <w:rFonts w:cs="Arial"/>
        </w:rPr>
      </w:pPr>
      <w:r w:rsidRPr="0070113C">
        <w:rPr>
          <w:rFonts w:cs="Arial"/>
        </w:rPr>
        <w:br w:type="page"/>
      </w:r>
    </w:p>
    <w:p w14:paraId="5DAE9BAC" w14:textId="77777777" w:rsidR="0070113C" w:rsidRPr="0070113C" w:rsidRDefault="0070113C" w:rsidP="0070113C">
      <w:pPr>
        <w:keepNext/>
        <w:keepLines/>
        <w:spacing w:before="360" w:after="120"/>
        <w:outlineLvl w:val="1"/>
        <w:rPr>
          <w:rFonts w:eastAsiaTheme="majorEastAsia" w:cstheme="majorBidi"/>
          <w:b/>
          <w:caps/>
          <w:color w:val="004B88" w:themeColor="text2"/>
          <w:sz w:val="32"/>
          <w:szCs w:val="26"/>
        </w:rPr>
      </w:pPr>
      <w:r w:rsidRPr="0070113C">
        <w:rPr>
          <w:rFonts w:eastAsiaTheme="majorEastAsia" w:cstheme="majorBidi"/>
          <w:b/>
          <w:color w:val="004B88" w:themeColor="text2"/>
          <w:sz w:val="32"/>
          <w:szCs w:val="26"/>
        </w:rPr>
        <w:lastRenderedPageBreak/>
        <w:t xml:space="preserve">Important information </w:t>
      </w:r>
    </w:p>
    <w:p w14:paraId="0E9707E7" w14:textId="77777777" w:rsidR="0070113C" w:rsidRPr="0070113C" w:rsidRDefault="0070113C" w:rsidP="0070113C">
      <w:pPr>
        <w:autoSpaceDE w:val="0"/>
        <w:autoSpaceDN w:val="0"/>
        <w:adjustRightInd w:val="0"/>
        <w:spacing w:after="120" w:line="240" w:lineRule="auto"/>
        <w:rPr>
          <w:rFonts w:cs="Arial"/>
          <w:bCs/>
          <w:sz w:val="2"/>
          <w:szCs w:val="28"/>
        </w:rPr>
      </w:pPr>
    </w:p>
    <w:p w14:paraId="5316EA68" w14:textId="77777777" w:rsidR="0070113C" w:rsidRPr="0070113C" w:rsidRDefault="0070113C" w:rsidP="0070113C">
      <w:pPr>
        <w:keepNext/>
        <w:keepLines/>
        <w:spacing w:before="40" w:after="0"/>
        <w:outlineLvl w:val="2"/>
        <w:rPr>
          <w:rFonts w:asciiTheme="majorHAnsi" w:eastAsiaTheme="majorEastAsia" w:hAnsiTheme="majorHAnsi" w:cstheme="majorBidi"/>
          <w:b/>
          <w:sz w:val="24"/>
        </w:rPr>
      </w:pPr>
      <w:r w:rsidRPr="0070113C">
        <w:rPr>
          <w:rFonts w:asciiTheme="majorHAnsi" w:eastAsiaTheme="majorEastAsia" w:hAnsiTheme="majorHAnsi" w:cstheme="majorBidi"/>
          <w:b/>
          <w:sz w:val="24"/>
        </w:rPr>
        <w:t>Working with Children in Art</w:t>
      </w:r>
    </w:p>
    <w:p w14:paraId="312B682E" w14:textId="77777777" w:rsidR="0070113C" w:rsidRPr="0070113C" w:rsidRDefault="0070113C" w:rsidP="0070113C">
      <w:pPr>
        <w:autoSpaceDE w:val="0"/>
        <w:autoSpaceDN w:val="0"/>
        <w:adjustRightInd w:val="0"/>
        <w:spacing w:after="0" w:line="240" w:lineRule="auto"/>
        <w:rPr>
          <w:rFonts w:cs="Arial"/>
          <w:sz w:val="16"/>
        </w:rPr>
      </w:pPr>
    </w:p>
    <w:p w14:paraId="694882BA" w14:textId="77777777" w:rsidR="0070113C" w:rsidRPr="0070113C" w:rsidRDefault="0070113C" w:rsidP="0070113C">
      <w:r w:rsidRPr="0070113C">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14:paraId="1DCC077E" w14:textId="77777777" w:rsidR="0070113C" w:rsidRPr="0070113C" w:rsidRDefault="0070113C" w:rsidP="0070113C">
      <w:r w:rsidRPr="0070113C">
        <w:t xml:space="preserve">To view the full Working with Children in Art protocols, please visit the </w:t>
      </w:r>
      <w:hyperlink r:id="rId21" w:history="1">
        <w:r w:rsidRPr="0070113C">
          <w:rPr>
            <w:rFonts w:cs="Arial"/>
            <w:color w:val="3366CC"/>
            <w:u w:val="single"/>
          </w:rPr>
          <w:t>Department of the Premier and Cabinet website</w:t>
        </w:r>
      </w:hyperlink>
      <w:r w:rsidRPr="0070113C">
        <w:t>.</w:t>
      </w:r>
    </w:p>
    <w:p w14:paraId="37483228" w14:textId="77777777" w:rsidR="0070113C" w:rsidRPr="0070113C" w:rsidRDefault="0070113C" w:rsidP="0070113C">
      <w:pPr>
        <w:keepNext/>
        <w:keepLines/>
        <w:spacing w:before="40" w:after="0"/>
        <w:outlineLvl w:val="2"/>
        <w:rPr>
          <w:rFonts w:asciiTheme="majorHAnsi" w:eastAsiaTheme="majorEastAsia" w:hAnsiTheme="majorHAnsi" w:cstheme="majorBidi"/>
          <w:b/>
          <w:sz w:val="24"/>
        </w:rPr>
      </w:pPr>
      <w:r w:rsidRPr="0070113C">
        <w:rPr>
          <w:rFonts w:asciiTheme="majorHAnsi" w:eastAsiaTheme="majorEastAsia" w:hAnsiTheme="majorHAnsi" w:cstheme="majorBidi"/>
          <w:b/>
          <w:sz w:val="24"/>
        </w:rPr>
        <w:t>Respectful Behaviours</w:t>
      </w:r>
    </w:p>
    <w:p w14:paraId="67B90A03" w14:textId="77777777" w:rsidR="0070113C" w:rsidRPr="0070113C" w:rsidRDefault="0070113C" w:rsidP="0070113C">
      <w:pPr>
        <w:autoSpaceDE w:val="0"/>
        <w:autoSpaceDN w:val="0"/>
        <w:adjustRightInd w:val="0"/>
        <w:spacing w:after="120" w:line="240" w:lineRule="auto"/>
        <w:rPr>
          <w:rFonts w:cs="Arial"/>
          <w:sz w:val="2"/>
        </w:rPr>
      </w:pPr>
    </w:p>
    <w:p w14:paraId="40C1FAFE" w14:textId="77777777" w:rsidR="0070113C" w:rsidRPr="0070113C" w:rsidRDefault="0070113C" w:rsidP="0070113C">
      <w:r w:rsidRPr="0070113C">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14:paraId="6CC6BD4F" w14:textId="77777777" w:rsidR="0070113C" w:rsidRPr="0070113C" w:rsidRDefault="0070113C" w:rsidP="0070113C">
      <w:r w:rsidRPr="0070113C">
        <w:t>We have taken a proactive, leadership approach to this serious issue, with it a condition of all funding and grants that recipients must adopt and implement a Respectful Behaviours policy and procedure.</w:t>
      </w:r>
    </w:p>
    <w:p w14:paraId="1F597424" w14:textId="77777777" w:rsidR="0070113C" w:rsidRPr="0070113C" w:rsidRDefault="0070113C" w:rsidP="0070113C">
      <w:r w:rsidRPr="0070113C">
        <w:t xml:space="preserve">For more on Respectful Behaviours and a range of practical resources to help you develop a policy and procedure for your organisation or project, see the </w:t>
      </w:r>
      <w:hyperlink r:id="rId22" w:history="1">
        <w:r w:rsidRPr="0070113C">
          <w:rPr>
            <w:color w:val="3366CC"/>
            <w:u w:val="single"/>
          </w:rPr>
          <w:t>Department of the Premier and Cabinet website</w:t>
        </w:r>
      </w:hyperlink>
      <w:r w:rsidRPr="0070113C">
        <w:t>.</w:t>
      </w:r>
    </w:p>
    <w:p w14:paraId="45C9470B" w14:textId="77777777" w:rsidR="0070113C" w:rsidRPr="0070113C" w:rsidRDefault="0070113C" w:rsidP="0070113C">
      <w:pPr>
        <w:keepNext/>
        <w:keepLines/>
        <w:spacing w:before="40" w:after="0"/>
        <w:outlineLvl w:val="2"/>
        <w:rPr>
          <w:rFonts w:asciiTheme="majorHAnsi" w:eastAsiaTheme="majorEastAsia" w:hAnsiTheme="majorHAnsi" w:cstheme="majorBidi"/>
          <w:b/>
          <w:sz w:val="24"/>
        </w:rPr>
      </w:pPr>
      <w:r w:rsidRPr="0070113C">
        <w:rPr>
          <w:rFonts w:asciiTheme="majorHAnsi" w:eastAsiaTheme="majorEastAsia" w:hAnsiTheme="majorHAnsi" w:cstheme="majorBidi"/>
          <w:b/>
          <w:sz w:val="24"/>
        </w:rPr>
        <w:t>Aboriginal and Torres Strait Islander Protocols</w:t>
      </w:r>
    </w:p>
    <w:p w14:paraId="55B75327" w14:textId="77777777" w:rsidR="0070113C" w:rsidRPr="0070113C" w:rsidRDefault="0070113C" w:rsidP="0070113C">
      <w:pPr>
        <w:autoSpaceDE w:val="0"/>
        <w:autoSpaceDN w:val="0"/>
        <w:adjustRightInd w:val="0"/>
        <w:spacing w:after="0" w:line="240" w:lineRule="auto"/>
        <w:rPr>
          <w:rFonts w:cs="Arial"/>
          <w:sz w:val="16"/>
        </w:rPr>
      </w:pPr>
    </w:p>
    <w:p w14:paraId="74FDD70E" w14:textId="77777777" w:rsidR="0070113C" w:rsidRPr="0070113C" w:rsidRDefault="0070113C" w:rsidP="0070113C">
      <w:r w:rsidRPr="0070113C">
        <w:t xml:space="preserve">We endeavour to work with artists and organisations to ensure respect and acknowledgement for Aboriginal and Torres Strait Islander people and cultures at every stage of a project’s development. </w:t>
      </w:r>
    </w:p>
    <w:p w14:paraId="493036C3" w14:textId="6A17E51E" w:rsidR="0070113C" w:rsidRPr="0070113C" w:rsidRDefault="0070113C" w:rsidP="0070113C">
      <w:r w:rsidRPr="0070113C">
        <w:t xml:space="preserve">You can find more </w:t>
      </w:r>
      <w:r w:rsidR="00EB01F3">
        <w:t>about</w:t>
      </w:r>
      <w:r w:rsidRPr="0070113C">
        <w:t xml:space="preserve"> the ATSI protocols on the </w:t>
      </w:r>
      <w:hyperlink r:id="rId23" w:history="1">
        <w:r w:rsidRPr="0070113C">
          <w:rPr>
            <w:color w:val="3366CC"/>
            <w:u w:val="single"/>
          </w:rPr>
          <w:t>Department for the Premier and Cabinet website</w:t>
        </w:r>
      </w:hyperlink>
      <w:r w:rsidRPr="0070113C">
        <w:t xml:space="preserve">. </w:t>
      </w:r>
    </w:p>
    <w:p w14:paraId="59B1A849" w14:textId="77777777" w:rsidR="0070113C" w:rsidRPr="0070113C" w:rsidRDefault="0070113C" w:rsidP="0070113C">
      <w:pPr>
        <w:keepNext/>
        <w:keepLines/>
        <w:spacing w:before="360" w:after="120"/>
        <w:outlineLvl w:val="1"/>
        <w:rPr>
          <w:rFonts w:eastAsiaTheme="majorEastAsia" w:cstheme="majorBidi"/>
          <w:b/>
          <w:color w:val="004B88" w:themeColor="text2"/>
          <w:sz w:val="32"/>
          <w:szCs w:val="26"/>
        </w:rPr>
      </w:pPr>
      <w:r w:rsidRPr="0070113C">
        <w:rPr>
          <w:rFonts w:eastAsiaTheme="majorEastAsia" w:cstheme="majorBidi"/>
          <w:b/>
          <w:color w:val="004B88" w:themeColor="text2"/>
          <w:sz w:val="32"/>
          <w:szCs w:val="26"/>
        </w:rPr>
        <w:t>Information Privacy</w:t>
      </w:r>
    </w:p>
    <w:p w14:paraId="0F91E35F" w14:textId="77777777" w:rsidR="0070113C" w:rsidRPr="0070113C" w:rsidRDefault="0070113C" w:rsidP="0070113C">
      <w:pPr>
        <w:autoSpaceDE w:val="0"/>
        <w:autoSpaceDN w:val="0"/>
        <w:adjustRightInd w:val="0"/>
        <w:spacing w:after="120" w:line="240" w:lineRule="auto"/>
        <w:rPr>
          <w:rFonts w:cs="Arial"/>
        </w:rPr>
      </w:pPr>
      <w:r w:rsidRPr="0070113C">
        <w:rPr>
          <w:rFonts w:cs="Arial"/>
        </w:rPr>
        <w:t>We collect your personal information as reasonably necessary for the purposes and functions of:</w:t>
      </w:r>
    </w:p>
    <w:p w14:paraId="6ACC67BC" w14:textId="77777777" w:rsidR="0070113C" w:rsidRPr="0070113C" w:rsidRDefault="0070113C" w:rsidP="0070113C">
      <w:pPr>
        <w:numPr>
          <w:ilvl w:val="0"/>
          <w:numId w:val="29"/>
        </w:numPr>
        <w:spacing w:after="120"/>
        <w:ind w:right="34"/>
        <w:rPr>
          <w:rFonts w:eastAsia="Times New Roman" w:cs="Times New Roman"/>
          <w:b/>
          <w:szCs w:val="20"/>
        </w:rPr>
      </w:pPr>
      <w:r w:rsidRPr="0070113C">
        <w:rPr>
          <w:rFonts w:eastAsia="Times New Roman" w:cs="Times New Roman"/>
          <w:szCs w:val="20"/>
        </w:rPr>
        <w:t>administering our grants and funding program</w:t>
      </w:r>
    </w:p>
    <w:p w14:paraId="3EB4884A" w14:textId="77777777" w:rsidR="0070113C" w:rsidRPr="0070113C" w:rsidRDefault="0070113C" w:rsidP="0070113C">
      <w:pPr>
        <w:numPr>
          <w:ilvl w:val="0"/>
          <w:numId w:val="29"/>
        </w:numPr>
        <w:spacing w:after="120"/>
        <w:ind w:right="34"/>
        <w:rPr>
          <w:rFonts w:eastAsia="Times New Roman" w:cs="Times New Roman"/>
          <w:b/>
          <w:szCs w:val="20"/>
        </w:rPr>
      </w:pPr>
      <w:r w:rsidRPr="0070113C">
        <w:rPr>
          <w:rFonts w:eastAsia="Times New Roman" w:cs="Times New Roman"/>
          <w:szCs w:val="20"/>
        </w:rPr>
        <w:t>keeping you informed about relevant upcoming events, grants funding initiatives and outcomes, our services, special events or client feedback surveys as well as our activities in general</w:t>
      </w:r>
    </w:p>
    <w:p w14:paraId="2EDD556D" w14:textId="77777777" w:rsidR="0070113C" w:rsidRPr="0070113C" w:rsidRDefault="0070113C" w:rsidP="0070113C">
      <w:pPr>
        <w:numPr>
          <w:ilvl w:val="0"/>
          <w:numId w:val="29"/>
        </w:numPr>
        <w:spacing w:after="120"/>
        <w:ind w:right="34"/>
        <w:rPr>
          <w:rFonts w:eastAsia="Times New Roman" w:cs="Times New Roman"/>
          <w:b/>
          <w:szCs w:val="20"/>
        </w:rPr>
      </w:pPr>
      <w:r w:rsidRPr="0070113C">
        <w:rPr>
          <w:rFonts w:eastAsia="Times New Roman" w:cs="Times New Roman"/>
          <w:szCs w:val="20"/>
        </w:rPr>
        <w:t>improving our websites and other services.</w:t>
      </w:r>
    </w:p>
    <w:p w14:paraId="16D2210A" w14:textId="77777777" w:rsidR="0070113C" w:rsidRDefault="0070113C" w:rsidP="0070113C">
      <w:pPr>
        <w:spacing w:after="0" w:line="240" w:lineRule="auto"/>
        <w:ind w:right="34"/>
        <w:rPr>
          <w:rFonts w:eastAsia="Times New Roman" w:cs="Times New Roman"/>
          <w:szCs w:val="20"/>
        </w:rPr>
      </w:pPr>
    </w:p>
    <w:p w14:paraId="7C230891" w14:textId="25C878E1" w:rsidR="0070113C" w:rsidRPr="0070113C" w:rsidRDefault="0070113C" w:rsidP="0070113C">
      <w:pPr>
        <w:spacing w:after="0" w:line="240" w:lineRule="auto"/>
        <w:ind w:right="34"/>
        <w:rPr>
          <w:rFonts w:eastAsia="Times New Roman" w:cs="Times New Roman"/>
          <w:b/>
          <w:szCs w:val="20"/>
        </w:rPr>
      </w:pPr>
      <w:r w:rsidRPr="0070113C">
        <w:rPr>
          <w:rFonts w:eastAsia="Times New Roman" w:cs="Times New Roman"/>
          <w:szCs w:val="20"/>
        </w:rPr>
        <w:t xml:space="preserve">We comply with the </w:t>
      </w:r>
      <w:hyperlink r:id="rId24" w:history="1">
        <w:r w:rsidRPr="0070113C">
          <w:rPr>
            <w:rFonts w:eastAsia="Times New Roman" w:cs="Times New Roman"/>
            <w:color w:val="3366CC"/>
            <w:szCs w:val="20"/>
            <w:u w:val="single"/>
          </w:rPr>
          <w:t>Government’s Information Privacy Principles (PDF, 230KB)</w:t>
        </w:r>
      </w:hyperlink>
      <w:r w:rsidRPr="0070113C">
        <w:rPr>
          <w:rFonts w:eastAsia="Times New Roman" w:cs="Times New Roman"/>
          <w:szCs w:val="20"/>
        </w:rPr>
        <w:t xml:space="preserve"> when dealing with all personal information. </w:t>
      </w:r>
    </w:p>
    <w:p w14:paraId="670C97F0" w14:textId="77777777" w:rsidR="0070113C" w:rsidRPr="0070113C" w:rsidRDefault="0070113C" w:rsidP="0070113C">
      <w:pPr>
        <w:spacing w:after="0" w:line="240" w:lineRule="auto"/>
        <w:ind w:right="34"/>
        <w:rPr>
          <w:rFonts w:eastAsia="Times New Roman" w:cs="Times New Roman"/>
          <w:szCs w:val="20"/>
        </w:rPr>
      </w:pPr>
    </w:p>
    <w:p w14:paraId="692DB65D" w14:textId="77777777" w:rsidR="0070113C" w:rsidRPr="0070113C" w:rsidRDefault="0070113C" w:rsidP="0070113C">
      <w:pPr>
        <w:spacing w:after="0" w:line="240" w:lineRule="auto"/>
        <w:ind w:right="34"/>
        <w:rPr>
          <w:rFonts w:eastAsia="Times New Roman" w:cs="Times New Roman"/>
          <w:b/>
          <w:szCs w:val="20"/>
        </w:rPr>
      </w:pPr>
      <w:r w:rsidRPr="0070113C">
        <w:rPr>
          <w:rFonts w:eastAsia="Times New Roman" w:cs="Times New Roman"/>
          <w:szCs w:val="20"/>
        </w:rPr>
        <w:t>The information that you provide in your application may be used for:</w:t>
      </w:r>
    </w:p>
    <w:p w14:paraId="19BA085F" w14:textId="77777777" w:rsidR="0070113C" w:rsidRPr="0070113C" w:rsidRDefault="0070113C" w:rsidP="0070113C">
      <w:pPr>
        <w:numPr>
          <w:ilvl w:val="0"/>
          <w:numId w:val="29"/>
        </w:numPr>
        <w:spacing w:after="120"/>
        <w:ind w:right="34"/>
        <w:rPr>
          <w:rFonts w:eastAsia="Times New Roman" w:cs="Times New Roman"/>
          <w:b/>
          <w:szCs w:val="20"/>
        </w:rPr>
      </w:pPr>
      <w:r w:rsidRPr="0070113C">
        <w:rPr>
          <w:rFonts w:eastAsia="Times New Roman" w:cs="Times New Roman"/>
          <w:szCs w:val="20"/>
        </w:rPr>
        <w:t>processing and assessing your application –we will provide the information to the peer assessors</w:t>
      </w:r>
    </w:p>
    <w:p w14:paraId="10DFDE49" w14:textId="77777777" w:rsidR="0070113C" w:rsidRPr="0070113C" w:rsidRDefault="0070113C" w:rsidP="0070113C">
      <w:pPr>
        <w:numPr>
          <w:ilvl w:val="0"/>
          <w:numId w:val="29"/>
        </w:numPr>
        <w:spacing w:after="120"/>
        <w:ind w:right="34"/>
        <w:rPr>
          <w:rFonts w:eastAsia="Times New Roman" w:cs="Times New Roman"/>
          <w:b/>
          <w:szCs w:val="20"/>
        </w:rPr>
      </w:pPr>
      <w:r w:rsidRPr="0070113C">
        <w:rPr>
          <w:rFonts w:eastAsia="Times New Roman" w:cs="Times New Roman"/>
          <w:szCs w:val="20"/>
        </w:rPr>
        <w:t>verifying other funding income for your project – we may provide information to other agencies nominated in your application</w:t>
      </w:r>
    </w:p>
    <w:p w14:paraId="775F4BB7" w14:textId="77777777" w:rsidR="0070113C" w:rsidRPr="0070113C" w:rsidRDefault="0070113C" w:rsidP="0070113C">
      <w:pPr>
        <w:numPr>
          <w:ilvl w:val="0"/>
          <w:numId w:val="29"/>
        </w:numPr>
        <w:spacing w:after="120"/>
        <w:ind w:right="34"/>
        <w:rPr>
          <w:rFonts w:eastAsia="Times New Roman" w:cs="Times New Roman"/>
          <w:b/>
          <w:szCs w:val="20"/>
        </w:rPr>
      </w:pPr>
      <w:r w:rsidRPr="0070113C">
        <w:rPr>
          <w:rFonts w:eastAsia="Times New Roman" w:cs="Times New Roman"/>
          <w:szCs w:val="20"/>
        </w:rPr>
        <w:t>processing, paying and administering your grant</w:t>
      </w:r>
    </w:p>
    <w:p w14:paraId="1DE8AA56" w14:textId="77777777" w:rsidR="0070113C" w:rsidRPr="0070113C" w:rsidRDefault="0070113C" w:rsidP="0070113C">
      <w:pPr>
        <w:numPr>
          <w:ilvl w:val="0"/>
          <w:numId w:val="29"/>
        </w:numPr>
        <w:spacing w:after="120"/>
        <w:ind w:right="34"/>
        <w:rPr>
          <w:rFonts w:eastAsia="Times New Roman" w:cs="Times New Roman"/>
          <w:b/>
          <w:szCs w:val="20"/>
        </w:rPr>
      </w:pPr>
      <w:r w:rsidRPr="0070113C">
        <w:rPr>
          <w:rFonts w:eastAsia="Times New Roman" w:cs="Times New Roman"/>
          <w:szCs w:val="20"/>
        </w:rPr>
        <w:lastRenderedPageBreak/>
        <w:t xml:space="preserve">reviewing and evaluating our funding programs, strategies, plans and services – we may contact you for this purpose </w:t>
      </w:r>
    </w:p>
    <w:p w14:paraId="01DB6CA7" w14:textId="77777777" w:rsidR="0070113C" w:rsidRPr="0070113C" w:rsidRDefault="0070113C" w:rsidP="0070113C">
      <w:pPr>
        <w:numPr>
          <w:ilvl w:val="0"/>
          <w:numId w:val="29"/>
        </w:numPr>
        <w:spacing w:after="120"/>
        <w:ind w:right="34"/>
        <w:rPr>
          <w:rFonts w:eastAsia="Times New Roman" w:cs="Times New Roman"/>
          <w:b/>
          <w:szCs w:val="20"/>
        </w:rPr>
      </w:pPr>
      <w:r w:rsidRPr="0070113C">
        <w:rPr>
          <w:rFonts w:eastAsia="Times New Roman" w:cs="Times New Roman"/>
          <w:szCs w:val="20"/>
        </w:rPr>
        <w:t>training</w:t>
      </w:r>
    </w:p>
    <w:p w14:paraId="59E3FA1D" w14:textId="77777777" w:rsidR="0070113C" w:rsidRPr="0070113C" w:rsidRDefault="0070113C" w:rsidP="0070113C">
      <w:pPr>
        <w:numPr>
          <w:ilvl w:val="0"/>
          <w:numId w:val="29"/>
        </w:numPr>
        <w:spacing w:after="120"/>
        <w:ind w:right="34"/>
        <w:rPr>
          <w:rFonts w:eastAsia="Times New Roman" w:cs="Times New Roman"/>
          <w:b/>
          <w:szCs w:val="20"/>
        </w:rPr>
      </w:pPr>
      <w:r w:rsidRPr="0070113C">
        <w:rPr>
          <w:rFonts w:eastAsia="Times New Roman" w:cs="Times New Roman"/>
          <w:szCs w:val="20"/>
        </w:rPr>
        <w:t>systems testing and process improvement</w:t>
      </w:r>
    </w:p>
    <w:p w14:paraId="19FF1444" w14:textId="77777777" w:rsidR="0070113C" w:rsidRPr="0070113C" w:rsidRDefault="0070113C" w:rsidP="0070113C">
      <w:pPr>
        <w:numPr>
          <w:ilvl w:val="0"/>
          <w:numId w:val="29"/>
        </w:numPr>
        <w:spacing w:after="120"/>
        <w:ind w:right="34"/>
        <w:rPr>
          <w:rFonts w:eastAsia="Times New Roman" w:cs="Times New Roman"/>
          <w:b/>
          <w:szCs w:val="20"/>
        </w:rPr>
      </w:pPr>
      <w:r w:rsidRPr="0070113C">
        <w:rPr>
          <w:rFonts w:eastAsia="Times New Roman" w:cs="Times New Roman"/>
          <w:szCs w:val="20"/>
        </w:rPr>
        <w:t xml:space="preserve">compiling statistics and reports. </w:t>
      </w:r>
    </w:p>
    <w:p w14:paraId="69B92421" w14:textId="77777777" w:rsidR="0070113C" w:rsidRPr="0070113C" w:rsidRDefault="0070113C" w:rsidP="0070113C">
      <w:pPr>
        <w:autoSpaceDE w:val="0"/>
        <w:autoSpaceDN w:val="0"/>
        <w:adjustRightInd w:val="0"/>
        <w:spacing w:before="120" w:after="0" w:line="240" w:lineRule="auto"/>
        <w:rPr>
          <w:rFonts w:cs="Arial"/>
          <w:sz w:val="8"/>
        </w:rPr>
      </w:pPr>
    </w:p>
    <w:p w14:paraId="7EAC055D" w14:textId="77777777" w:rsidR="0070113C" w:rsidRPr="0070113C" w:rsidRDefault="0070113C" w:rsidP="0070113C">
      <w:r w:rsidRPr="0070113C">
        <w:t>The information you present to us in your application is treated as confidential, however, our staff and peer assessors will see it, and it may also be made available to those assessing future grant applications you make. Peer assessors are bound by a Code of Conduct.</w:t>
      </w:r>
    </w:p>
    <w:p w14:paraId="2856B8E6" w14:textId="77777777" w:rsidR="0070113C" w:rsidRPr="0070113C" w:rsidRDefault="0070113C" w:rsidP="0070113C">
      <w:r w:rsidRPr="0070113C">
        <w:t>If your application is successful, the Funding Agreement and associated documents for your particular project may be audited, which will mean disclosure of such documents, including your personal information, to auditors for audit purposes only.</w:t>
      </w:r>
    </w:p>
    <w:p w14:paraId="220009A0" w14:textId="77777777" w:rsidR="0070113C" w:rsidRPr="0070113C" w:rsidRDefault="0070113C" w:rsidP="0070113C">
      <w:r w:rsidRPr="0070113C">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14:paraId="767E1032" w14:textId="77777777" w:rsidR="0070113C" w:rsidRPr="0070113C" w:rsidRDefault="0070113C" w:rsidP="0070113C">
      <w:r w:rsidRPr="0070113C">
        <w:t>This may include publication on our website and/or other Government websites, notifying your local Member of Parliament, the media, local government, Australia Council and State Government agencies.</w:t>
      </w:r>
    </w:p>
    <w:p w14:paraId="5D403C88" w14:textId="77777777" w:rsidR="0070113C" w:rsidRPr="0070113C" w:rsidRDefault="0070113C" w:rsidP="0070113C">
      <w:pPr>
        <w:keepNext/>
        <w:keepLines/>
        <w:spacing w:before="360" w:after="120"/>
        <w:outlineLvl w:val="1"/>
        <w:rPr>
          <w:rFonts w:eastAsiaTheme="majorEastAsia" w:cstheme="majorBidi"/>
          <w:b/>
          <w:color w:val="004B88" w:themeColor="text2"/>
          <w:sz w:val="32"/>
          <w:szCs w:val="26"/>
        </w:rPr>
      </w:pPr>
      <w:r w:rsidRPr="0070113C">
        <w:rPr>
          <w:rFonts w:eastAsiaTheme="majorEastAsia" w:cstheme="majorBidi"/>
          <w:b/>
          <w:color w:val="004B88" w:themeColor="text2"/>
          <w:sz w:val="32"/>
          <w:szCs w:val="26"/>
        </w:rPr>
        <w:t>Translation, Communication and Access</w:t>
      </w:r>
    </w:p>
    <w:p w14:paraId="045F1CAE" w14:textId="77777777" w:rsidR="0070113C" w:rsidRPr="0070113C" w:rsidRDefault="0070113C" w:rsidP="0070113C">
      <w:r w:rsidRPr="0070113C">
        <w:t>We are committed to making the application process accessible to everyone. We are able to organise interpreters for meetings as well as the translation of applications.</w:t>
      </w:r>
    </w:p>
    <w:p w14:paraId="4FDBE892" w14:textId="77777777" w:rsidR="0070113C" w:rsidRPr="0070113C" w:rsidRDefault="0070113C" w:rsidP="0070113C">
      <w:r w:rsidRPr="0070113C">
        <w:t>Please let us know if you have specific accessibility requirements.</w:t>
      </w:r>
    </w:p>
    <w:p w14:paraId="42760D12" w14:textId="77777777" w:rsidR="0070113C" w:rsidRPr="0070113C" w:rsidRDefault="0070113C" w:rsidP="0070113C">
      <w:r w:rsidRPr="0070113C">
        <w:t xml:space="preserve">We are situated in </w:t>
      </w:r>
      <w:r w:rsidRPr="0070113C">
        <w:rPr>
          <w:b/>
        </w:rPr>
        <w:t>State Administration Centre, Level 12, 200 Victoria Square (Tarntanyangga)</w:t>
      </w:r>
      <w:r w:rsidRPr="0070113C">
        <w:t xml:space="preserve">, which is wheelchair accessible. </w:t>
      </w:r>
    </w:p>
    <w:p w14:paraId="45E031D2" w14:textId="77777777" w:rsidR="0070113C" w:rsidRPr="0070113C" w:rsidRDefault="0070113C" w:rsidP="0070113C">
      <w:r w:rsidRPr="0070113C">
        <w:rPr>
          <w:rFonts w:cs="Arial"/>
          <w:b/>
        </w:rPr>
        <w:t>Deaf and hearing-impaired artists:</w:t>
      </w:r>
    </w:p>
    <w:p w14:paraId="44E42DAA" w14:textId="77777777" w:rsidR="0070113C" w:rsidRPr="0070113C" w:rsidRDefault="0070113C" w:rsidP="0070113C">
      <w:r w:rsidRPr="0070113C">
        <w:t xml:space="preserve">When contacting us, TTY users should phone 133 677 then ask for (08) 8463 5444. </w:t>
      </w:r>
    </w:p>
    <w:p w14:paraId="00B8AD93" w14:textId="77777777" w:rsidR="0070113C" w:rsidRPr="0070113C" w:rsidRDefault="0070113C" w:rsidP="0070113C">
      <w:r w:rsidRPr="0070113C">
        <w:t>Speak and Listen (speech-to-speech relay) users should phone 1300 555 727 then ask for (08) 8463 5444.</w:t>
      </w:r>
    </w:p>
    <w:p w14:paraId="047C6DF0" w14:textId="77777777" w:rsidR="00EB01F3" w:rsidRDefault="0070113C" w:rsidP="0070113C">
      <w:r w:rsidRPr="0070113C">
        <w:t>Auslan interpreters can be arranged for meetings and to translate applications which are submitted in Auslan (in digital format).</w:t>
      </w:r>
    </w:p>
    <w:p w14:paraId="47E79993" w14:textId="311BCE08" w:rsidR="0070113C" w:rsidRPr="0070113C" w:rsidRDefault="0070113C" w:rsidP="0070113C">
      <w:r w:rsidRPr="0070113C">
        <w:t>Please let us know if you require an Auslan interpreter.</w:t>
      </w:r>
    </w:p>
    <w:p w14:paraId="1AFB6696" w14:textId="77777777" w:rsidR="0070113C" w:rsidRPr="0070113C" w:rsidRDefault="0070113C" w:rsidP="0070113C"/>
    <w:p w14:paraId="399B40B0" w14:textId="77777777" w:rsidR="0070113C" w:rsidRPr="0070113C" w:rsidRDefault="0070113C" w:rsidP="0070113C"/>
    <w:p w14:paraId="140D829F" w14:textId="77777777" w:rsidR="0070113C" w:rsidRPr="0070113C" w:rsidRDefault="0070113C" w:rsidP="0070113C"/>
    <w:p w14:paraId="6558C9B4" w14:textId="77777777" w:rsidR="0070113C" w:rsidRPr="0070113C" w:rsidRDefault="0070113C" w:rsidP="0070113C"/>
    <w:p w14:paraId="1A3EE439" w14:textId="0F296E34" w:rsidR="0070113C" w:rsidRDefault="0070113C" w:rsidP="0070113C">
      <w:pPr>
        <w:keepNext/>
        <w:keepLines/>
        <w:spacing w:before="360" w:after="120"/>
        <w:outlineLvl w:val="1"/>
        <w:rPr>
          <w:rFonts w:eastAsiaTheme="majorEastAsia" w:cstheme="majorBidi"/>
          <w:b/>
          <w:color w:val="004B88" w:themeColor="text2"/>
          <w:sz w:val="32"/>
          <w:szCs w:val="26"/>
        </w:rPr>
      </w:pPr>
      <w:r w:rsidRPr="0070113C">
        <w:rPr>
          <w:rFonts w:eastAsiaTheme="majorEastAsia" w:cstheme="majorBidi"/>
          <w:b/>
          <w:color w:val="004B88" w:themeColor="text2"/>
          <w:sz w:val="32"/>
          <w:szCs w:val="26"/>
        </w:rPr>
        <w:lastRenderedPageBreak/>
        <w:t>After You Submit Your Application</w:t>
      </w:r>
    </w:p>
    <w:p w14:paraId="43756AED" w14:textId="77777777" w:rsidR="00EB01F3" w:rsidRPr="0070113C" w:rsidRDefault="00EB01F3" w:rsidP="0070113C">
      <w:pPr>
        <w:keepNext/>
        <w:keepLines/>
        <w:spacing w:before="360" w:after="120"/>
        <w:outlineLvl w:val="1"/>
        <w:rPr>
          <w:rFonts w:eastAsiaTheme="majorEastAsia" w:cstheme="majorBidi"/>
          <w:b/>
          <w:color w:val="004B88" w:themeColor="text2"/>
          <w:sz w:val="32"/>
          <w:szCs w:val="26"/>
        </w:rPr>
      </w:pPr>
    </w:p>
    <w:tbl>
      <w:tblPr>
        <w:tblStyle w:val="TableGrid5"/>
        <w:tblW w:w="10060" w:type="dxa"/>
        <w:tblLook w:val="04A0" w:firstRow="1" w:lastRow="0" w:firstColumn="1" w:lastColumn="0" w:noHBand="0" w:noVBand="1"/>
      </w:tblPr>
      <w:tblGrid>
        <w:gridCol w:w="2547"/>
        <w:gridCol w:w="7513"/>
      </w:tblGrid>
      <w:tr w:rsidR="0070113C" w:rsidRPr="0070113C" w14:paraId="7EA8AD44" w14:textId="77777777" w:rsidTr="00594DB8">
        <w:tc>
          <w:tcPr>
            <w:tcW w:w="2547" w:type="dxa"/>
          </w:tcPr>
          <w:p w14:paraId="79C60C69" w14:textId="77777777" w:rsidR="0070113C" w:rsidRPr="0070113C" w:rsidRDefault="0070113C" w:rsidP="0070113C">
            <w:pPr>
              <w:autoSpaceDE w:val="0"/>
              <w:autoSpaceDN w:val="0"/>
              <w:adjustRightInd w:val="0"/>
              <w:spacing w:before="120" w:after="0" w:line="240" w:lineRule="auto"/>
              <w:rPr>
                <w:rFonts w:cs="Arial"/>
                <w:b/>
                <w:bCs/>
              </w:rPr>
            </w:pPr>
            <w:r w:rsidRPr="0070113C">
              <w:rPr>
                <w:rFonts w:cs="Arial"/>
                <w:b/>
                <w:bCs/>
              </w:rPr>
              <w:t>Acknowledgment</w:t>
            </w:r>
          </w:p>
        </w:tc>
        <w:tc>
          <w:tcPr>
            <w:tcW w:w="7513" w:type="dxa"/>
          </w:tcPr>
          <w:p w14:paraId="3DD710B4" w14:textId="77777777" w:rsidR="0070113C" w:rsidRPr="0070113C" w:rsidRDefault="0070113C" w:rsidP="0070113C">
            <w:pPr>
              <w:autoSpaceDE w:val="0"/>
              <w:autoSpaceDN w:val="0"/>
              <w:adjustRightInd w:val="0"/>
              <w:spacing w:before="120" w:after="120" w:line="240" w:lineRule="auto"/>
              <w:rPr>
                <w:rFonts w:cs="Arial"/>
                <w:color w:val="292927"/>
              </w:rPr>
            </w:pPr>
            <w:r w:rsidRPr="0070113C">
              <w:rPr>
                <w:rFonts w:cs="Arial"/>
                <w:color w:val="292927"/>
              </w:rPr>
              <w:t>You will receive an automated email acknowledging submission of your application.</w:t>
            </w:r>
          </w:p>
        </w:tc>
      </w:tr>
      <w:tr w:rsidR="0070113C" w:rsidRPr="0070113C" w14:paraId="75D1562A" w14:textId="77777777" w:rsidTr="00594DB8">
        <w:tc>
          <w:tcPr>
            <w:tcW w:w="2547" w:type="dxa"/>
          </w:tcPr>
          <w:p w14:paraId="280C0EC7" w14:textId="77777777" w:rsidR="0070113C" w:rsidRPr="0070113C" w:rsidRDefault="0070113C" w:rsidP="0070113C">
            <w:pPr>
              <w:autoSpaceDE w:val="0"/>
              <w:autoSpaceDN w:val="0"/>
              <w:adjustRightInd w:val="0"/>
              <w:spacing w:before="120" w:after="0" w:line="240" w:lineRule="auto"/>
              <w:rPr>
                <w:rFonts w:cs="Arial"/>
                <w:b/>
                <w:bCs/>
              </w:rPr>
            </w:pPr>
            <w:r w:rsidRPr="0070113C">
              <w:rPr>
                <w:rFonts w:cs="Arial"/>
                <w:b/>
                <w:bCs/>
              </w:rPr>
              <w:t>Assessment</w:t>
            </w:r>
          </w:p>
          <w:p w14:paraId="719FB28B" w14:textId="77777777" w:rsidR="0070113C" w:rsidRPr="0070113C" w:rsidRDefault="0070113C" w:rsidP="0070113C">
            <w:pPr>
              <w:rPr>
                <w:b/>
              </w:rPr>
            </w:pPr>
          </w:p>
        </w:tc>
        <w:tc>
          <w:tcPr>
            <w:tcW w:w="7513" w:type="dxa"/>
          </w:tcPr>
          <w:p w14:paraId="16917EED" w14:textId="77777777" w:rsidR="0070113C" w:rsidRPr="0070113C" w:rsidRDefault="0070113C" w:rsidP="0070113C">
            <w:pPr>
              <w:autoSpaceDE w:val="0"/>
              <w:autoSpaceDN w:val="0"/>
              <w:adjustRightInd w:val="0"/>
              <w:spacing w:before="120" w:after="0" w:line="240" w:lineRule="auto"/>
              <w:rPr>
                <w:rFonts w:cs="Arial"/>
                <w:color w:val="292927"/>
              </w:rPr>
            </w:pPr>
            <w:r w:rsidRPr="0070113C">
              <w:rPr>
                <w:rFonts w:cs="Arial"/>
                <w:color w:val="292927"/>
              </w:rPr>
              <w:t xml:space="preserve">It is important to note that while our staff manage the funding programs, they do not determine the final outcomes. </w:t>
            </w:r>
          </w:p>
          <w:p w14:paraId="66BF0A76" w14:textId="77777777" w:rsidR="0070113C" w:rsidRPr="0070113C" w:rsidRDefault="0070113C" w:rsidP="0070113C">
            <w:pPr>
              <w:autoSpaceDE w:val="0"/>
              <w:autoSpaceDN w:val="0"/>
              <w:adjustRightInd w:val="0"/>
              <w:spacing w:before="120" w:after="120" w:line="240" w:lineRule="auto"/>
              <w:rPr>
                <w:rFonts w:cs="Arial"/>
                <w:color w:val="292927"/>
              </w:rPr>
            </w:pPr>
            <w:r w:rsidRPr="0070113C">
              <w:rPr>
                <w:rFonts w:cs="Arial"/>
                <w:color w:val="292927"/>
              </w:rPr>
              <w:t xml:space="preserve">Peer assessment is central to the grant funding process. </w:t>
            </w:r>
          </w:p>
          <w:p w14:paraId="4A012BD4" w14:textId="77777777" w:rsidR="0070113C" w:rsidRPr="0070113C" w:rsidRDefault="0070113C" w:rsidP="0070113C">
            <w:pPr>
              <w:autoSpaceDE w:val="0"/>
              <w:autoSpaceDN w:val="0"/>
              <w:adjustRightInd w:val="0"/>
              <w:spacing w:after="0" w:line="240" w:lineRule="auto"/>
              <w:rPr>
                <w:rFonts w:cs="Arial"/>
                <w:color w:val="292927"/>
              </w:rPr>
            </w:pPr>
            <w:r w:rsidRPr="0070113C">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14:paraId="29FB517D" w14:textId="77777777" w:rsidR="0070113C" w:rsidRPr="0070113C" w:rsidRDefault="0070113C" w:rsidP="0070113C">
            <w:pPr>
              <w:autoSpaceDE w:val="0"/>
              <w:autoSpaceDN w:val="0"/>
              <w:adjustRightInd w:val="0"/>
              <w:spacing w:before="120" w:after="0" w:line="240" w:lineRule="auto"/>
              <w:rPr>
                <w:rFonts w:cs="Arial"/>
                <w:color w:val="292927"/>
              </w:rPr>
            </w:pPr>
            <w:r w:rsidRPr="0070113C">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14:paraId="2971EA59" w14:textId="77777777" w:rsidR="0070113C" w:rsidRPr="0070113C" w:rsidRDefault="0070113C" w:rsidP="0070113C">
            <w:pPr>
              <w:autoSpaceDE w:val="0"/>
              <w:autoSpaceDN w:val="0"/>
              <w:adjustRightInd w:val="0"/>
              <w:spacing w:before="120" w:after="0" w:line="240" w:lineRule="auto"/>
              <w:rPr>
                <w:rFonts w:cs="Arial"/>
                <w:color w:val="292927"/>
              </w:rPr>
            </w:pPr>
            <w:r w:rsidRPr="0070113C">
              <w:rPr>
                <w:rFonts w:cs="Arial"/>
                <w:color w:val="292927"/>
              </w:rPr>
              <w:t>There is usually a greater number of worthy applications than the available funds can support.</w:t>
            </w:r>
          </w:p>
          <w:p w14:paraId="12382C2E" w14:textId="77777777" w:rsidR="0070113C" w:rsidRPr="0070113C" w:rsidRDefault="0070113C" w:rsidP="0070113C">
            <w:pPr>
              <w:autoSpaceDE w:val="0"/>
              <w:autoSpaceDN w:val="0"/>
              <w:adjustRightInd w:val="0"/>
              <w:spacing w:before="120" w:after="0" w:line="240" w:lineRule="auto"/>
              <w:rPr>
                <w:rFonts w:cs="Arial"/>
                <w:color w:val="292927"/>
              </w:rPr>
            </w:pPr>
            <w:r w:rsidRPr="0070113C">
              <w:rPr>
                <w:rFonts w:cs="Arial"/>
                <w:color w:val="292927"/>
              </w:rPr>
              <w:t xml:space="preserve">A summary of funding outcomes will be available on Department of the Premier and Cabinet website following notification of applicants. </w:t>
            </w:r>
          </w:p>
          <w:p w14:paraId="10039E01" w14:textId="77777777" w:rsidR="0070113C" w:rsidRPr="0070113C" w:rsidRDefault="0070113C" w:rsidP="0070113C">
            <w:pPr>
              <w:autoSpaceDE w:val="0"/>
              <w:autoSpaceDN w:val="0"/>
              <w:adjustRightInd w:val="0"/>
              <w:spacing w:before="120" w:after="120" w:line="240" w:lineRule="auto"/>
              <w:rPr>
                <w:rFonts w:cs="Arial"/>
                <w:color w:val="292927"/>
              </w:rPr>
            </w:pPr>
            <w:r w:rsidRPr="0070113C">
              <w:rPr>
                <w:rFonts w:cs="Arial"/>
                <w:color w:val="292927"/>
              </w:rPr>
              <w:t xml:space="preserve">Feedback on unsuccessful applications is available by contacting us at </w:t>
            </w:r>
            <w:hyperlink r:id="rId25" w:history="1">
              <w:r w:rsidRPr="0070113C">
                <w:rPr>
                  <w:rFonts w:cs="Arial"/>
                  <w:color w:val="3366CC"/>
                  <w:u w:val="single"/>
                </w:rPr>
                <w:t>ASAGrants@sa.gov.au</w:t>
              </w:r>
            </w:hyperlink>
            <w:r w:rsidRPr="0070113C">
              <w:rPr>
                <w:rFonts w:cs="Arial"/>
                <w:color w:val="3366CC"/>
                <w:u w:val="single"/>
              </w:rPr>
              <w:t xml:space="preserve">. </w:t>
            </w:r>
          </w:p>
        </w:tc>
      </w:tr>
      <w:tr w:rsidR="0070113C" w:rsidRPr="0070113C" w14:paraId="262DCF4D" w14:textId="77777777" w:rsidTr="00594DB8">
        <w:tc>
          <w:tcPr>
            <w:tcW w:w="2547" w:type="dxa"/>
          </w:tcPr>
          <w:p w14:paraId="7AE3863C" w14:textId="77777777" w:rsidR="0070113C" w:rsidRPr="0070113C" w:rsidRDefault="0070113C" w:rsidP="0070113C">
            <w:pPr>
              <w:autoSpaceDE w:val="0"/>
              <w:autoSpaceDN w:val="0"/>
              <w:adjustRightInd w:val="0"/>
              <w:spacing w:before="120" w:after="0" w:line="240" w:lineRule="auto"/>
              <w:rPr>
                <w:rFonts w:cs="Arial"/>
                <w:b/>
                <w:bCs/>
              </w:rPr>
            </w:pPr>
            <w:r w:rsidRPr="0070113C">
              <w:rPr>
                <w:rFonts w:cs="Arial"/>
                <w:b/>
                <w:bCs/>
              </w:rPr>
              <w:t>Funding Agreements</w:t>
            </w:r>
          </w:p>
        </w:tc>
        <w:tc>
          <w:tcPr>
            <w:tcW w:w="7513" w:type="dxa"/>
          </w:tcPr>
          <w:p w14:paraId="05A1AB1B" w14:textId="77777777" w:rsidR="0070113C" w:rsidRPr="0070113C" w:rsidRDefault="0070113C" w:rsidP="0070113C">
            <w:pPr>
              <w:autoSpaceDE w:val="0"/>
              <w:autoSpaceDN w:val="0"/>
              <w:adjustRightInd w:val="0"/>
              <w:spacing w:before="120" w:after="120" w:line="240" w:lineRule="auto"/>
              <w:rPr>
                <w:rFonts w:cs="Arial"/>
                <w:color w:val="292927"/>
              </w:rPr>
            </w:pPr>
            <w:r w:rsidRPr="0070113C">
              <w:rPr>
                <w:rFonts w:cs="Arial"/>
                <w:color w:val="292927"/>
              </w:rPr>
              <w:t>Successful applicants will be required to enter a funding agreement with us for the period of funding.</w:t>
            </w:r>
          </w:p>
        </w:tc>
      </w:tr>
      <w:tr w:rsidR="0070113C" w:rsidRPr="0070113C" w14:paraId="582DE57F" w14:textId="77777777" w:rsidTr="00594DB8">
        <w:tc>
          <w:tcPr>
            <w:tcW w:w="2547" w:type="dxa"/>
          </w:tcPr>
          <w:p w14:paraId="4676820E" w14:textId="77777777" w:rsidR="0070113C" w:rsidRPr="0070113C" w:rsidRDefault="0070113C" w:rsidP="0070113C">
            <w:pPr>
              <w:autoSpaceDE w:val="0"/>
              <w:autoSpaceDN w:val="0"/>
              <w:adjustRightInd w:val="0"/>
              <w:spacing w:before="120" w:after="0" w:line="240" w:lineRule="auto"/>
              <w:rPr>
                <w:rFonts w:cs="Arial"/>
                <w:b/>
                <w:bCs/>
              </w:rPr>
            </w:pPr>
            <w:r w:rsidRPr="0070113C">
              <w:rPr>
                <w:rFonts w:cs="Arial"/>
                <w:b/>
                <w:bCs/>
              </w:rPr>
              <w:t>Reporting</w:t>
            </w:r>
          </w:p>
          <w:p w14:paraId="4B683F0F" w14:textId="77777777" w:rsidR="0070113C" w:rsidRPr="0070113C" w:rsidRDefault="0070113C" w:rsidP="0070113C">
            <w:pPr>
              <w:rPr>
                <w:b/>
              </w:rPr>
            </w:pPr>
          </w:p>
        </w:tc>
        <w:tc>
          <w:tcPr>
            <w:tcW w:w="7513" w:type="dxa"/>
          </w:tcPr>
          <w:p w14:paraId="7947F278" w14:textId="77777777" w:rsidR="0070113C" w:rsidRPr="0070113C" w:rsidRDefault="0070113C" w:rsidP="0070113C">
            <w:pPr>
              <w:autoSpaceDE w:val="0"/>
              <w:autoSpaceDN w:val="0"/>
              <w:adjustRightInd w:val="0"/>
              <w:spacing w:before="120" w:after="120" w:line="240" w:lineRule="auto"/>
              <w:rPr>
                <w:rFonts w:cs="Arial"/>
                <w:color w:val="292927"/>
              </w:rPr>
            </w:pPr>
            <w:r w:rsidRPr="0070113C">
              <w:rPr>
                <w:rFonts w:cs="Arial"/>
                <w:color w:val="292927"/>
              </w:rPr>
              <w:t>Successful applicants will be expected to provide an artistic, statistical and financial acquittal within three months of the completion of the funding period.</w:t>
            </w:r>
          </w:p>
        </w:tc>
      </w:tr>
      <w:tr w:rsidR="0070113C" w:rsidRPr="0070113C" w14:paraId="72D82263" w14:textId="77777777" w:rsidTr="00594DB8">
        <w:trPr>
          <w:trHeight w:val="1680"/>
        </w:trPr>
        <w:tc>
          <w:tcPr>
            <w:tcW w:w="2547" w:type="dxa"/>
          </w:tcPr>
          <w:p w14:paraId="73CA155F" w14:textId="77777777" w:rsidR="0070113C" w:rsidRPr="0070113C" w:rsidRDefault="0070113C" w:rsidP="0070113C">
            <w:pPr>
              <w:autoSpaceDE w:val="0"/>
              <w:autoSpaceDN w:val="0"/>
              <w:adjustRightInd w:val="0"/>
              <w:spacing w:before="120" w:after="0" w:line="240" w:lineRule="auto"/>
              <w:rPr>
                <w:rFonts w:cs="Arial"/>
                <w:b/>
                <w:bCs/>
              </w:rPr>
            </w:pPr>
            <w:r w:rsidRPr="0070113C">
              <w:rPr>
                <w:rFonts w:cs="Arial"/>
                <w:b/>
                <w:bCs/>
              </w:rPr>
              <w:t>Approval, Notification and Advice</w:t>
            </w:r>
          </w:p>
          <w:p w14:paraId="2AA2CE5B" w14:textId="77777777" w:rsidR="0070113C" w:rsidRPr="0070113C" w:rsidRDefault="0070113C" w:rsidP="0070113C">
            <w:pPr>
              <w:ind w:firstLine="720"/>
              <w:rPr>
                <w:b/>
              </w:rPr>
            </w:pPr>
          </w:p>
        </w:tc>
        <w:tc>
          <w:tcPr>
            <w:tcW w:w="7513" w:type="dxa"/>
          </w:tcPr>
          <w:p w14:paraId="42D341D0" w14:textId="77777777" w:rsidR="0070113C" w:rsidRPr="0070113C" w:rsidRDefault="0070113C" w:rsidP="0070113C">
            <w:pPr>
              <w:autoSpaceDE w:val="0"/>
              <w:autoSpaceDN w:val="0"/>
              <w:adjustRightInd w:val="0"/>
              <w:spacing w:before="120" w:after="120" w:line="240" w:lineRule="auto"/>
              <w:rPr>
                <w:rFonts w:cs="Arial"/>
                <w:color w:val="292927"/>
              </w:rPr>
            </w:pPr>
            <w:r w:rsidRPr="0070113C">
              <w:rPr>
                <w:rFonts w:cs="Arial"/>
                <w:color w:val="292927"/>
              </w:rPr>
              <w:t>All applicants will be notified of funding outcomes by email in advance of the commencement date for the round. Return of funding agreements and payment invoices will be managed through our online grants portal.</w:t>
            </w:r>
          </w:p>
          <w:p w14:paraId="3D90B0B7" w14:textId="77777777" w:rsidR="0070113C" w:rsidRPr="0070113C" w:rsidRDefault="0070113C" w:rsidP="0070113C">
            <w:pPr>
              <w:autoSpaceDE w:val="0"/>
              <w:autoSpaceDN w:val="0"/>
              <w:adjustRightInd w:val="0"/>
              <w:spacing w:after="120" w:line="240" w:lineRule="auto"/>
              <w:rPr>
                <w:rFonts w:cs="Arial"/>
                <w:color w:val="292927"/>
              </w:rPr>
            </w:pPr>
            <w:r w:rsidRPr="0070113C">
              <w:rPr>
                <w:rFonts w:cs="Arial"/>
                <w:color w:val="292927"/>
              </w:rPr>
              <w:t>Unsuccessful applicants are encouraged to seek feedback to assist with future applications.</w:t>
            </w:r>
          </w:p>
        </w:tc>
      </w:tr>
      <w:tr w:rsidR="0070113C" w:rsidRPr="0070113C" w14:paraId="7AE4F1CD" w14:textId="77777777" w:rsidTr="00594DB8">
        <w:tc>
          <w:tcPr>
            <w:tcW w:w="2547" w:type="dxa"/>
          </w:tcPr>
          <w:p w14:paraId="68AC1BDC" w14:textId="77777777" w:rsidR="0070113C" w:rsidRPr="0070113C" w:rsidRDefault="0070113C" w:rsidP="0070113C">
            <w:pPr>
              <w:autoSpaceDE w:val="0"/>
              <w:autoSpaceDN w:val="0"/>
              <w:adjustRightInd w:val="0"/>
              <w:spacing w:before="120" w:after="0" w:line="240" w:lineRule="auto"/>
              <w:rPr>
                <w:rFonts w:cs="Arial"/>
                <w:b/>
                <w:bCs/>
              </w:rPr>
            </w:pPr>
            <w:r w:rsidRPr="0070113C">
              <w:rPr>
                <w:rFonts w:cs="Arial"/>
                <w:b/>
                <w:bCs/>
              </w:rPr>
              <w:t>Draft (unsubmitted) Applications</w:t>
            </w:r>
          </w:p>
          <w:p w14:paraId="2DB5B657" w14:textId="77777777" w:rsidR="0070113C" w:rsidRPr="0070113C" w:rsidRDefault="0070113C" w:rsidP="0070113C">
            <w:pPr>
              <w:rPr>
                <w:b/>
              </w:rPr>
            </w:pPr>
          </w:p>
        </w:tc>
        <w:tc>
          <w:tcPr>
            <w:tcW w:w="7513" w:type="dxa"/>
          </w:tcPr>
          <w:p w14:paraId="2F210544" w14:textId="77777777" w:rsidR="0070113C" w:rsidRPr="0070113C" w:rsidRDefault="0070113C" w:rsidP="0070113C">
            <w:pPr>
              <w:autoSpaceDE w:val="0"/>
              <w:autoSpaceDN w:val="0"/>
              <w:adjustRightInd w:val="0"/>
              <w:spacing w:before="120" w:after="0" w:line="240" w:lineRule="auto"/>
              <w:rPr>
                <w:rFonts w:cs="Arial"/>
                <w:color w:val="292927"/>
              </w:rPr>
            </w:pPr>
            <w:r w:rsidRPr="0070113C">
              <w:rPr>
                <w:rFonts w:cs="Arial"/>
                <w:color w:val="292927"/>
              </w:rPr>
              <w:t>All draft (unsubmitted) applications will be deleted from the online grants portal one month after the round closing date.</w:t>
            </w:r>
          </w:p>
          <w:p w14:paraId="20D3DD7E" w14:textId="77777777" w:rsidR="0070113C" w:rsidRPr="0070113C" w:rsidRDefault="0070113C" w:rsidP="0070113C">
            <w:pPr>
              <w:autoSpaceDE w:val="0"/>
              <w:autoSpaceDN w:val="0"/>
              <w:adjustRightInd w:val="0"/>
              <w:spacing w:before="120" w:after="120" w:line="240" w:lineRule="auto"/>
              <w:rPr>
                <w:rFonts w:cs="Arial"/>
              </w:rPr>
            </w:pPr>
            <w:r w:rsidRPr="0070113C">
              <w:rPr>
                <w:rFonts w:cs="Arial"/>
                <w:color w:val="292927"/>
              </w:rPr>
              <w:t xml:space="preserve">Please email </w:t>
            </w:r>
            <w:hyperlink r:id="rId26" w:history="1">
              <w:r w:rsidRPr="0070113C">
                <w:rPr>
                  <w:rFonts w:cs="Arial"/>
                  <w:color w:val="3366CC"/>
                  <w:u w:val="single"/>
                </w:rPr>
                <w:t>ASAGrants@sa.gov.au</w:t>
              </w:r>
            </w:hyperlink>
            <w:r w:rsidRPr="0070113C">
              <w:rPr>
                <w:rFonts w:cs="Arial"/>
                <w:color w:val="004B88"/>
              </w:rPr>
              <w:t xml:space="preserve"> </w:t>
            </w:r>
            <w:r w:rsidRPr="0070113C">
              <w:rPr>
                <w:rFonts w:cs="Arial"/>
                <w:color w:val="292927"/>
              </w:rPr>
              <w:t>if you wish to retain access to a draft application.</w:t>
            </w:r>
            <w:r w:rsidRPr="0070113C">
              <w:tab/>
            </w:r>
          </w:p>
        </w:tc>
      </w:tr>
    </w:tbl>
    <w:p w14:paraId="3C1D4D2B" w14:textId="77777777" w:rsidR="0070113C" w:rsidRPr="0070113C" w:rsidRDefault="0070113C" w:rsidP="0070113C">
      <w:pPr>
        <w:autoSpaceDE w:val="0"/>
        <w:autoSpaceDN w:val="0"/>
        <w:adjustRightInd w:val="0"/>
        <w:spacing w:after="0" w:line="240" w:lineRule="auto"/>
        <w:rPr>
          <w:rFonts w:cs="Arial"/>
          <w:b/>
          <w:bCs/>
          <w:color w:val="5F5F5F" w:themeColor="accent1" w:themeShade="BF"/>
          <w:sz w:val="24"/>
          <w:szCs w:val="28"/>
        </w:rPr>
      </w:pPr>
    </w:p>
    <w:p w14:paraId="4B2642A9" w14:textId="77777777" w:rsidR="0070113C" w:rsidRPr="0070113C" w:rsidRDefault="0070113C" w:rsidP="0070113C">
      <w:pPr>
        <w:autoSpaceDE w:val="0"/>
        <w:autoSpaceDN w:val="0"/>
        <w:adjustRightInd w:val="0"/>
        <w:spacing w:after="0" w:line="240" w:lineRule="auto"/>
        <w:rPr>
          <w:rFonts w:cs="Arial"/>
          <w:b/>
          <w:bCs/>
          <w:color w:val="5F5F5F" w:themeColor="accent1" w:themeShade="BF"/>
          <w:sz w:val="24"/>
          <w:szCs w:val="28"/>
        </w:rPr>
      </w:pPr>
    </w:p>
    <w:p w14:paraId="0A2D7814" w14:textId="77777777" w:rsidR="00AD3384" w:rsidRPr="009F72CE" w:rsidRDefault="00AD3384" w:rsidP="0070113C">
      <w:pPr>
        <w:spacing w:after="0" w:line="240" w:lineRule="auto"/>
      </w:pPr>
    </w:p>
    <w:sectPr w:rsidR="00AD3384" w:rsidRPr="009F72CE" w:rsidSect="00CE0945">
      <w:headerReference w:type="even" r:id="rId27"/>
      <w:headerReference w:type="default" r:id="rId28"/>
      <w:headerReference w:type="first" r:id="rId29"/>
      <w:footerReference w:type="first" r:id="rId30"/>
      <w:pgSz w:w="11900" w:h="16840"/>
      <w:pgMar w:top="1134" w:right="985" w:bottom="993"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0C2F1" w14:textId="77777777" w:rsidR="00C02D0F" w:rsidRDefault="00C02D0F" w:rsidP="00AF7F16">
      <w:r>
        <w:separator/>
      </w:r>
    </w:p>
  </w:endnote>
  <w:endnote w:type="continuationSeparator" w:id="0">
    <w:p w14:paraId="48399268" w14:textId="77777777" w:rsidR="00C02D0F" w:rsidRDefault="00C02D0F"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54C810A9" w14:textId="77777777" w:rsidTr="00203832">
      <w:trPr>
        <w:trHeight w:val="290"/>
      </w:trPr>
      <w:tc>
        <w:tcPr>
          <w:tcW w:w="993" w:type="dxa"/>
          <w:shd w:val="clear" w:color="auto" w:fill="004B88" w:themeFill="text2"/>
          <w:vAlign w:val="center"/>
        </w:tcPr>
        <w:p w14:paraId="4EE28FB6" w14:textId="2F0262F8"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EB01F3">
            <w:rPr>
              <w:noProof/>
              <w:sz w:val="18"/>
              <w:szCs w:val="18"/>
            </w:rPr>
            <w:t>8</w:t>
          </w:r>
          <w:r w:rsidRPr="00433F0E">
            <w:rPr>
              <w:sz w:val="18"/>
              <w:szCs w:val="18"/>
            </w:rPr>
            <w:fldChar w:fldCharType="end"/>
          </w:r>
        </w:p>
      </w:tc>
      <w:tc>
        <w:tcPr>
          <w:tcW w:w="6379" w:type="dxa"/>
          <w:shd w:val="clear" w:color="auto" w:fill="004B88" w:themeFill="text2"/>
          <w:vAlign w:val="center"/>
        </w:tcPr>
        <w:p w14:paraId="64B026A9" w14:textId="1A40F2AF" w:rsidR="00433F0E" w:rsidRPr="00433F0E" w:rsidRDefault="00AF4884" w:rsidP="00433F0E">
          <w:pPr>
            <w:spacing w:after="0" w:line="240" w:lineRule="auto"/>
            <w:rPr>
              <w:sz w:val="18"/>
              <w:szCs w:val="18"/>
            </w:rPr>
          </w:pPr>
          <w:r>
            <w:rPr>
              <w:sz w:val="18"/>
              <w:szCs w:val="18"/>
            </w:rPr>
            <w:t>Public-I1-A1</w:t>
          </w:r>
        </w:p>
      </w:tc>
    </w:tr>
  </w:tbl>
  <w:p w14:paraId="1A34197C" w14:textId="353F0683" w:rsidR="003B5AC0" w:rsidRDefault="00AF4884"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36EDA246" wp14:editId="070CB361">
          <wp:simplePos x="0" y="0"/>
          <wp:positionH relativeFrom="column">
            <wp:posOffset>4541520</wp:posOffset>
          </wp:positionH>
          <wp:positionV relativeFrom="paragraph">
            <wp:posOffset>-273685</wp:posOffset>
          </wp:positionV>
          <wp:extent cx="2062480" cy="428625"/>
          <wp:effectExtent l="0" t="0" r="0" b="9525"/>
          <wp:wrapSquare wrapText="bothSides"/>
          <wp:docPr id="24" name="Picture 24"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14:paraId="46D5FD48" w14:textId="77777777" w:rsidTr="00825A2D">
      <w:trPr>
        <w:trHeight w:val="290"/>
      </w:trPr>
      <w:tc>
        <w:tcPr>
          <w:tcW w:w="7372" w:type="dxa"/>
          <w:shd w:val="clear" w:color="auto" w:fill="004B88" w:themeFill="text2"/>
          <w:vAlign w:val="center"/>
        </w:tcPr>
        <w:p w14:paraId="18065ACC" w14:textId="7C76F760" w:rsidR="0046632A" w:rsidRPr="00433F0E" w:rsidRDefault="00AF4884" w:rsidP="00DB7244">
          <w:pPr>
            <w:spacing w:after="0" w:line="240" w:lineRule="auto"/>
            <w:rPr>
              <w:sz w:val="18"/>
              <w:szCs w:val="18"/>
            </w:rPr>
          </w:pPr>
          <w:r>
            <w:rPr>
              <w:sz w:val="18"/>
              <w:szCs w:val="18"/>
            </w:rPr>
            <w:t>Public-I1-A1</w:t>
          </w:r>
        </w:p>
      </w:tc>
    </w:tr>
  </w:tbl>
  <w:p w14:paraId="1A627D56" w14:textId="72923C8F" w:rsidR="0041083A" w:rsidRDefault="00AF4884"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2275080B" wp14:editId="483A1745">
          <wp:simplePos x="0" y="0"/>
          <wp:positionH relativeFrom="column">
            <wp:posOffset>4560570</wp:posOffset>
          </wp:positionH>
          <wp:positionV relativeFrom="paragraph">
            <wp:posOffset>-367030</wp:posOffset>
          </wp:positionV>
          <wp:extent cx="2062480" cy="428625"/>
          <wp:effectExtent l="0" t="0" r="0" b="9525"/>
          <wp:wrapSquare wrapText="bothSides"/>
          <wp:docPr id="26" name="Picture 26"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42BAD0E8" w14:textId="77777777" w:rsidTr="00203832">
      <w:trPr>
        <w:trHeight w:val="290"/>
      </w:trPr>
      <w:tc>
        <w:tcPr>
          <w:tcW w:w="993" w:type="dxa"/>
          <w:shd w:val="clear" w:color="auto" w:fill="004B88" w:themeFill="text2"/>
          <w:vAlign w:val="center"/>
        </w:tcPr>
        <w:p w14:paraId="11F9A834" w14:textId="60A37DE0"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EB01F3">
            <w:rPr>
              <w:noProof/>
              <w:sz w:val="18"/>
              <w:szCs w:val="18"/>
            </w:rPr>
            <w:t>2</w:t>
          </w:r>
          <w:r w:rsidRPr="00433F0E">
            <w:rPr>
              <w:sz w:val="18"/>
              <w:szCs w:val="18"/>
            </w:rPr>
            <w:fldChar w:fldCharType="end"/>
          </w:r>
        </w:p>
      </w:tc>
      <w:tc>
        <w:tcPr>
          <w:tcW w:w="6379" w:type="dxa"/>
          <w:shd w:val="clear" w:color="auto" w:fill="004B88" w:themeFill="text2"/>
          <w:vAlign w:val="center"/>
        </w:tcPr>
        <w:p w14:paraId="31B68937" w14:textId="7055289C" w:rsidR="00433F0E" w:rsidRPr="00433F0E" w:rsidRDefault="00AF4884" w:rsidP="00DB7244">
          <w:pPr>
            <w:spacing w:after="0" w:line="240" w:lineRule="auto"/>
            <w:rPr>
              <w:sz w:val="18"/>
              <w:szCs w:val="18"/>
            </w:rPr>
          </w:pPr>
          <w:r>
            <w:rPr>
              <w:sz w:val="18"/>
              <w:szCs w:val="18"/>
            </w:rPr>
            <w:t>Public-I1-A1</w:t>
          </w:r>
        </w:p>
      </w:tc>
    </w:tr>
  </w:tbl>
  <w:p w14:paraId="13ED2A87" w14:textId="788D2E79" w:rsidR="00675D1A" w:rsidRDefault="00AF4884" w:rsidP="00913222">
    <w:pPr>
      <w:pStyle w:val="Footer"/>
      <w:tabs>
        <w:tab w:val="clear" w:pos="8640"/>
      </w:tabs>
    </w:pPr>
    <w:r>
      <w:rPr>
        <w:noProof/>
        <w:lang w:eastAsia="en-AU"/>
      </w:rPr>
      <w:drawing>
        <wp:anchor distT="0" distB="0" distL="114300" distR="114300" simplePos="0" relativeHeight="251739136" behindDoc="0" locked="0" layoutInCell="1" allowOverlap="1" wp14:anchorId="3E34AF1C" wp14:editId="5D706A62">
          <wp:simplePos x="0" y="0"/>
          <wp:positionH relativeFrom="column">
            <wp:posOffset>4551045</wp:posOffset>
          </wp:positionH>
          <wp:positionV relativeFrom="paragraph">
            <wp:posOffset>-302260</wp:posOffset>
          </wp:positionV>
          <wp:extent cx="2062480" cy="428625"/>
          <wp:effectExtent l="0" t="0" r="0" b="9525"/>
          <wp:wrapSquare wrapText="bothSides"/>
          <wp:docPr id="5" name="Picture 5"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9A2BB" w14:textId="77777777" w:rsidR="00C02D0F" w:rsidRDefault="00C02D0F" w:rsidP="00AF7F16">
      <w:r>
        <w:separator/>
      </w:r>
    </w:p>
  </w:footnote>
  <w:footnote w:type="continuationSeparator" w:id="0">
    <w:p w14:paraId="7AE6FA28" w14:textId="77777777" w:rsidR="00C02D0F" w:rsidRDefault="00C02D0F"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9DC3" w14:textId="77777777"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22B3E032" wp14:editId="69ACB1DB">
          <wp:simplePos x="0" y="0"/>
          <wp:positionH relativeFrom="column">
            <wp:posOffset>-258443</wp:posOffset>
          </wp:positionH>
          <wp:positionV relativeFrom="paragraph">
            <wp:posOffset>2945130</wp:posOffset>
          </wp:positionV>
          <wp:extent cx="2075176" cy="812928"/>
          <wp:effectExtent l="0" t="0" r="1905"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10F0" w14:textId="77777777" w:rsidR="00781688" w:rsidRDefault="00781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2FD5" w14:textId="77777777" w:rsidR="00781688" w:rsidRDefault="007816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86E8" w14:textId="77777777"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A1E5E7B"/>
    <w:multiLevelType w:val="hybridMultilevel"/>
    <w:tmpl w:val="BB02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BC2241"/>
    <w:multiLevelType w:val="hybridMultilevel"/>
    <w:tmpl w:val="96CCA58C"/>
    <w:lvl w:ilvl="0" w:tplc="58507D32">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CE5AFB"/>
    <w:multiLevelType w:val="hybridMultilevel"/>
    <w:tmpl w:val="9200B3E6"/>
    <w:lvl w:ilvl="0" w:tplc="1778C8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0D5032"/>
    <w:multiLevelType w:val="hybridMultilevel"/>
    <w:tmpl w:val="2EDAC5EE"/>
    <w:lvl w:ilvl="0" w:tplc="F01AAF4A">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18024CFA"/>
    <w:multiLevelType w:val="hybridMultilevel"/>
    <w:tmpl w:val="3D042B44"/>
    <w:lvl w:ilvl="0" w:tplc="2BDC026E">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1AA56A74"/>
    <w:multiLevelType w:val="hybridMultilevel"/>
    <w:tmpl w:val="42FA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1C0557"/>
    <w:multiLevelType w:val="hybridMultilevel"/>
    <w:tmpl w:val="40FEE3F2"/>
    <w:lvl w:ilvl="0" w:tplc="63B46C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76844F5"/>
    <w:multiLevelType w:val="hybridMultilevel"/>
    <w:tmpl w:val="EBAE175E"/>
    <w:lvl w:ilvl="0" w:tplc="B7E09FB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6C411E"/>
    <w:multiLevelType w:val="hybridMultilevel"/>
    <w:tmpl w:val="A386C974"/>
    <w:lvl w:ilvl="0" w:tplc="0FA8104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3E2D74F1"/>
    <w:multiLevelType w:val="hybridMultilevel"/>
    <w:tmpl w:val="27126C0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15:restartNumberingAfterBreak="0">
    <w:nsid w:val="3E54564A"/>
    <w:multiLevelType w:val="hybridMultilevel"/>
    <w:tmpl w:val="D50EF45A"/>
    <w:lvl w:ilvl="0" w:tplc="D6EA8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652EDC"/>
    <w:multiLevelType w:val="hybridMultilevel"/>
    <w:tmpl w:val="B4ACE164"/>
    <w:lvl w:ilvl="0" w:tplc="0FA81048">
      <w:start w:val="1"/>
      <w:numFmt w:val="bullet"/>
      <w:lvlText w:val=""/>
      <w:lvlJc w:val="left"/>
      <w:pPr>
        <w:ind w:left="1572"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336C03"/>
    <w:multiLevelType w:val="hybridMultilevel"/>
    <w:tmpl w:val="0428E9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60682DDF"/>
    <w:multiLevelType w:val="hybridMultilevel"/>
    <w:tmpl w:val="020CD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414B6B"/>
    <w:multiLevelType w:val="hybridMultilevel"/>
    <w:tmpl w:val="23BC4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73160D"/>
    <w:multiLevelType w:val="hybridMultilevel"/>
    <w:tmpl w:val="55F6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42"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43"/>
  </w:num>
  <w:num w:numId="2">
    <w:abstractNumId w:val="22"/>
  </w:num>
  <w:num w:numId="3">
    <w:abstractNumId w:val="3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1"/>
  </w:num>
  <w:num w:numId="15">
    <w:abstractNumId w:val="30"/>
  </w:num>
  <w:num w:numId="16">
    <w:abstractNumId w:val="26"/>
  </w:num>
  <w:num w:numId="17">
    <w:abstractNumId w:val="31"/>
  </w:num>
  <w:num w:numId="18">
    <w:abstractNumId w:val="14"/>
  </w:num>
  <w:num w:numId="19">
    <w:abstractNumId w:val="25"/>
  </w:num>
  <w:num w:numId="20">
    <w:abstractNumId w:val="35"/>
  </w:num>
  <w:num w:numId="21">
    <w:abstractNumId w:val="38"/>
  </w:num>
  <w:num w:numId="22">
    <w:abstractNumId w:val="19"/>
  </w:num>
  <w:num w:numId="23">
    <w:abstractNumId w:val="20"/>
  </w:num>
  <w:num w:numId="24">
    <w:abstractNumId w:val="32"/>
  </w:num>
  <w:num w:numId="25">
    <w:abstractNumId w:val="11"/>
  </w:num>
  <w:num w:numId="26">
    <w:abstractNumId w:val="42"/>
  </w:num>
  <w:num w:numId="27">
    <w:abstractNumId w:val="21"/>
  </w:num>
  <w:num w:numId="28">
    <w:abstractNumId w:val="44"/>
  </w:num>
  <w:num w:numId="29">
    <w:abstractNumId w:val="16"/>
  </w:num>
  <w:num w:numId="30">
    <w:abstractNumId w:val="10"/>
  </w:num>
  <w:num w:numId="31">
    <w:abstractNumId w:val="24"/>
  </w:num>
  <w:num w:numId="32">
    <w:abstractNumId w:val="36"/>
  </w:num>
  <w:num w:numId="33">
    <w:abstractNumId w:val="15"/>
  </w:num>
  <w:num w:numId="34">
    <w:abstractNumId w:val="18"/>
  </w:num>
  <w:num w:numId="35">
    <w:abstractNumId w:val="17"/>
  </w:num>
  <w:num w:numId="36">
    <w:abstractNumId w:val="40"/>
  </w:num>
  <w:num w:numId="37">
    <w:abstractNumId w:val="37"/>
  </w:num>
  <w:num w:numId="38">
    <w:abstractNumId w:val="28"/>
  </w:num>
  <w:num w:numId="39">
    <w:abstractNumId w:val="33"/>
  </w:num>
  <w:num w:numId="40">
    <w:abstractNumId w:val="23"/>
  </w:num>
  <w:num w:numId="41">
    <w:abstractNumId w:val="29"/>
  </w:num>
  <w:num w:numId="42">
    <w:abstractNumId w:val="13"/>
  </w:num>
  <w:num w:numId="43">
    <w:abstractNumId w:val="27"/>
  </w:num>
  <w:num w:numId="44">
    <w:abstractNumId w:val="1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045AA"/>
    <w:rsid w:val="000051F6"/>
    <w:rsid w:val="00025EA1"/>
    <w:rsid w:val="00030D16"/>
    <w:rsid w:val="00064954"/>
    <w:rsid w:val="000729C1"/>
    <w:rsid w:val="00074592"/>
    <w:rsid w:val="000879B5"/>
    <w:rsid w:val="000A7301"/>
    <w:rsid w:val="000B07E9"/>
    <w:rsid w:val="000B3C70"/>
    <w:rsid w:val="000B5C94"/>
    <w:rsid w:val="000C725F"/>
    <w:rsid w:val="000E7B7B"/>
    <w:rsid w:val="000F4860"/>
    <w:rsid w:val="0010159C"/>
    <w:rsid w:val="001135E1"/>
    <w:rsid w:val="001160D3"/>
    <w:rsid w:val="00127D04"/>
    <w:rsid w:val="00150285"/>
    <w:rsid w:val="00172576"/>
    <w:rsid w:val="0018164C"/>
    <w:rsid w:val="001A1918"/>
    <w:rsid w:val="001A2E28"/>
    <w:rsid w:val="001A46FD"/>
    <w:rsid w:val="001E0EA8"/>
    <w:rsid w:val="001E490E"/>
    <w:rsid w:val="0020334F"/>
    <w:rsid w:val="00203832"/>
    <w:rsid w:val="00212870"/>
    <w:rsid w:val="00212945"/>
    <w:rsid w:val="00251AE0"/>
    <w:rsid w:val="00263975"/>
    <w:rsid w:val="00264F14"/>
    <w:rsid w:val="00275026"/>
    <w:rsid w:val="00284B34"/>
    <w:rsid w:val="00285524"/>
    <w:rsid w:val="00291DD0"/>
    <w:rsid w:val="00296C56"/>
    <w:rsid w:val="002A53FA"/>
    <w:rsid w:val="002A679B"/>
    <w:rsid w:val="002C67FD"/>
    <w:rsid w:val="002E0999"/>
    <w:rsid w:val="002E0A93"/>
    <w:rsid w:val="002E6407"/>
    <w:rsid w:val="002F0A59"/>
    <w:rsid w:val="002F166C"/>
    <w:rsid w:val="002F6E4E"/>
    <w:rsid w:val="003233C4"/>
    <w:rsid w:val="00324804"/>
    <w:rsid w:val="00324C35"/>
    <w:rsid w:val="00336C9F"/>
    <w:rsid w:val="00336DE8"/>
    <w:rsid w:val="00340461"/>
    <w:rsid w:val="00346DC2"/>
    <w:rsid w:val="003754A1"/>
    <w:rsid w:val="00397BB1"/>
    <w:rsid w:val="003B5AC0"/>
    <w:rsid w:val="003C358C"/>
    <w:rsid w:val="003C58D7"/>
    <w:rsid w:val="003E0EC1"/>
    <w:rsid w:val="003E15E8"/>
    <w:rsid w:val="003F3349"/>
    <w:rsid w:val="003F62C6"/>
    <w:rsid w:val="0041083A"/>
    <w:rsid w:val="00412E2D"/>
    <w:rsid w:val="0041658C"/>
    <w:rsid w:val="00433F0E"/>
    <w:rsid w:val="00450A47"/>
    <w:rsid w:val="004653E5"/>
    <w:rsid w:val="0046632A"/>
    <w:rsid w:val="004669FB"/>
    <w:rsid w:val="00466B21"/>
    <w:rsid w:val="004766B7"/>
    <w:rsid w:val="004813A5"/>
    <w:rsid w:val="0048571F"/>
    <w:rsid w:val="004A32F5"/>
    <w:rsid w:val="004A6427"/>
    <w:rsid w:val="004C5331"/>
    <w:rsid w:val="004D5F40"/>
    <w:rsid w:val="004E227F"/>
    <w:rsid w:val="00520867"/>
    <w:rsid w:val="00521E14"/>
    <w:rsid w:val="00537998"/>
    <w:rsid w:val="00542ECC"/>
    <w:rsid w:val="00575358"/>
    <w:rsid w:val="00576436"/>
    <w:rsid w:val="005841F2"/>
    <w:rsid w:val="00585FD0"/>
    <w:rsid w:val="00593B7C"/>
    <w:rsid w:val="00594D05"/>
    <w:rsid w:val="0059742B"/>
    <w:rsid w:val="005A2C95"/>
    <w:rsid w:val="005B045E"/>
    <w:rsid w:val="005B1B98"/>
    <w:rsid w:val="005B203B"/>
    <w:rsid w:val="005B47B3"/>
    <w:rsid w:val="005C136F"/>
    <w:rsid w:val="005F3700"/>
    <w:rsid w:val="00620285"/>
    <w:rsid w:val="00634963"/>
    <w:rsid w:val="006446E4"/>
    <w:rsid w:val="00647083"/>
    <w:rsid w:val="00656BB5"/>
    <w:rsid w:val="00660EC0"/>
    <w:rsid w:val="006619D5"/>
    <w:rsid w:val="00661CE7"/>
    <w:rsid w:val="00663AB2"/>
    <w:rsid w:val="00670778"/>
    <w:rsid w:val="00675D1A"/>
    <w:rsid w:val="006908B9"/>
    <w:rsid w:val="0069603C"/>
    <w:rsid w:val="006A1041"/>
    <w:rsid w:val="006A1C31"/>
    <w:rsid w:val="006A7F73"/>
    <w:rsid w:val="006C0349"/>
    <w:rsid w:val="006C0CCF"/>
    <w:rsid w:val="006C5662"/>
    <w:rsid w:val="006C7ED3"/>
    <w:rsid w:val="006D3A4C"/>
    <w:rsid w:val="0070113C"/>
    <w:rsid w:val="007103AB"/>
    <w:rsid w:val="007467CA"/>
    <w:rsid w:val="00747C07"/>
    <w:rsid w:val="00752F55"/>
    <w:rsid w:val="00755930"/>
    <w:rsid w:val="00761BBE"/>
    <w:rsid w:val="00770152"/>
    <w:rsid w:val="00780AB8"/>
    <w:rsid w:val="00781688"/>
    <w:rsid w:val="00783C34"/>
    <w:rsid w:val="00787875"/>
    <w:rsid w:val="007A1000"/>
    <w:rsid w:val="007B6BB5"/>
    <w:rsid w:val="007C0CA5"/>
    <w:rsid w:val="007C3140"/>
    <w:rsid w:val="007D5E92"/>
    <w:rsid w:val="007E0FBE"/>
    <w:rsid w:val="007E3513"/>
    <w:rsid w:val="007F3695"/>
    <w:rsid w:val="008005B5"/>
    <w:rsid w:val="008176C5"/>
    <w:rsid w:val="00821EDE"/>
    <w:rsid w:val="00822A3A"/>
    <w:rsid w:val="0084633D"/>
    <w:rsid w:val="0084770C"/>
    <w:rsid w:val="0085065A"/>
    <w:rsid w:val="00854D79"/>
    <w:rsid w:val="00856A56"/>
    <w:rsid w:val="00882D83"/>
    <w:rsid w:val="008835EA"/>
    <w:rsid w:val="008915D1"/>
    <w:rsid w:val="008A5B3A"/>
    <w:rsid w:val="008A6C7C"/>
    <w:rsid w:val="008A6E47"/>
    <w:rsid w:val="008B7381"/>
    <w:rsid w:val="008C640D"/>
    <w:rsid w:val="008D2E3C"/>
    <w:rsid w:val="008D53B4"/>
    <w:rsid w:val="008F226D"/>
    <w:rsid w:val="008F6291"/>
    <w:rsid w:val="008F7591"/>
    <w:rsid w:val="00913222"/>
    <w:rsid w:val="00922EA2"/>
    <w:rsid w:val="00925A96"/>
    <w:rsid w:val="00933A1D"/>
    <w:rsid w:val="00937A73"/>
    <w:rsid w:val="009626E9"/>
    <w:rsid w:val="00964B95"/>
    <w:rsid w:val="00967729"/>
    <w:rsid w:val="00981627"/>
    <w:rsid w:val="00987990"/>
    <w:rsid w:val="00996376"/>
    <w:rsid w:val="009A00B1"/>
    <w:rsid w:val="009D4AC0"/>
    <w:rsid w:val="009D5D9D"/>
    <w:rsid w:val="009E1CDD"/>
    <w:rsid w:val="009F6EBE"/>
    <w:rsid w:val="009F72CE"/>
    <w:rsid w:val="00A05CC3"/>
    <w:rsid w:val="00A06AAC"/>
    <w:rsid w:val="00A33D4A"/>
    <w:rsid w:val="00A5740B"/>
    <w:rsid w:val="00A577D5"/>
    <w:rsid w:val="00A83474"/>
    <w:rsid w:val="00A86F6C"/>
    <w:rsid w:val="00A92A5D"/>
    <w:rsid w:val="00AA11EE"/>
    <w:rsid w:val="00AA6103"/>
    <w:rsid w:val="00AB2DC6"/>
    <w:rsid w:val="00AC2019"/>
    <w:rsid w:val="00AD1B83"/>
    <w:rsid w:val="00AD26EE"/>
    <w:rsid w:val="00AD3384"/>
    <w:rsid w:val="00AE43C5"/>
    <w:rsid w:val="00AE73F3"/>
    <w:rsid w:val="00AF4884"/>
    <w:rsid w:val="00AF7F16"/>
    <w:rsid w:val="00B30600"/>
    <w:rsid w:val="00B33A04"/>
    <w:rsid w:val="00B43210"/>
    <w:rsid w:val="00B43E60"/>
    <w:rsid w:val="00B44C19"/>
    <w:rsid w:val="00B63653"/>
    <w:rsid w:val="00BB00F0"/>
    <w:rsid w:val="00BE1653"/>
    <w:rsid w:val="00BF159F"/>
    <w:rsid w:val="00C02D0F"/>
    <w:rsid w:val="00C04E02"/>
    <w:rsid w:val="00C0715F"/>
    <w:rsid w:val="00C12618"/>
    <w:rsid w:val="00C14D0F"/>
    <w:rsid w:val="00C21806"/>
    <w:rsid w:val="00C26666"/>
    <w:rsid w:val="00C50FAF"/>
    <w:rsid w:val="00C77516"/>
    <w:rsid w:val="00C850E4"/>
    <w:rsid w:val="00CA03FB"/>
    <w:rsid w:val="00CA31AC"/>
    <w:rsid w:val="00CC5080"/>
    <w:rsid w:val="00CD4126"/>
    <w:rsid w:val="00CE0945"/>
    <w:rsid w:val="00CE5BC0"/>
    <w:rsid w:val="00CF0B15"/>
    <w:rsid w:val="00CF7BED"/>
    <w:rsid w:val="00D12D6C"/>
    <w:rsid w:val="00D148FF"/>
    <w:rsid w:val="00D570B7"/>
    <w:rsid w:val="00D66961"/>
    <w:rsid w:val="00D70FFA"/>
    <w:rsid w:val="00D76CAD"/>
    <w:rsid w:val="00D83B28"/>
    <w:rsid w:val="00D95C4B"/>
    <w:rsid w:val="00DB7244"/>
    <w:rsid w:val="00DC4E04"/>
    <w:rsid w:val="00DC6BBC"/>
    <w:rsid w:val="00DD1AC8"/>
    <w:rsid w:val="00DD358E"/>
    <w:rsid w:val="00DD6F4A"/>
    <w:rsid w:val="00E0607B"/>
    <w:rsid w:val="00E11E01"/>
    <w:rsid w:val="00E20E1E"/>
    <w:rsid w:val="00E2182E"/>
    <w:rsid w:val="00E276BA"/>
    <w:rsid w:val="00E401AC"/>
    <w:rsid w:val="00E45F67"/>
    <w:rsid w:val="00E57008"/>
    <w:rsid w:val="00E5702C"/>
    <w:rsid w:val="00E6218A"/>
    <w:rsid w:val="00E66ACF"/>
    <w:rsid w:val="00E72A73"/>
    <w:rsid w:val="00E83FBC"/>
    <w:rsid w:val="00EB01F3"/>
    <w:rsid w:val="00EB33C0"/>
    <w:rsid w:val="00EC669A"/>
    <w:rsid w:val="00EE76E6"/>
    <w:rsid w:val="00EF4056"/>
    <w:rsid w:val="00F205C4"/>
    <w:rsid w:val="00F46872"/>
    <w:rsid w:val="00F52844"/>
    <w:rsid w:val="00F60D07"/>
    <w:rsid w:val="00F62755"/>
    <w:rsid w:val="00F83567"/>
    <w:rsid w:val="00F87A29"/>
    <w:rsid w:val="00F93916"/>
    <w:rsid w:val="00F97D5A"/>
    <w:rsid w:val="00FB577D"/>
    <w:rsid w:val="00FB5BBE"/>
    <w:rsid w:val="00FB5CA4"/>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14238C"/>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B30600"/>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DC6BBC"/>
    <w:pPr>
      <w:ind w:left="34" w:right="34"/>
    </w:pPr>
    <w:rPr>
      <w:rFonts w:eastAsia="Times New Roman" w:cs="Times New Roman"/>
      <w:sz w:val="20"/>
      <w:szCs w:val="20"/>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B30600"/>
    <w:rPr>
      <w:rFonts w:eastAsiaTheme="majorEastAsia" w:cstheme="majorBidi"/>
      <w:b/>
      <w:color w:val="000000" w:themeColor="text1"/>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DD6F4A"/>
    <w:pPr>
      <w:numPr>
        <w:numId w:val="43"/>
      </w:numPr>
      <w:spacing w:after="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DD6F4A"/>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 w:type="table" w:customStyle="1" w:styleId="TableGrid3">
    <w:name w:val="Table Grid3"/>
    <w:basedOn w:val="TableNormal"/>
    <w:next w:val="TableGrid"/>
    <w:uiPriority w:val="39"/>
    <w:rsid w:val="00E6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01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01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SAGrants@sa.gov.au" TargetMode="External"/><Relationship Id="rId26" Type="http://schemas.openxmlformats.org/officeDocument/2006/relationships/hyperlink" Target="mailto:ASAGrants@sa.gov.au" TargetMode="External"/><Relationship Id="rId3" Type="http://schemas.openxmlformats.org/officeDocument/2006/relationships/customXml" Target="../customXml/item3.xml"/><Relationship Id="rId21" Type="http://schemas.openxmlformats.org/officeDocument/2006/relationships/hyperlink" Target="https://dpc.sa.gov.au/responsibilities/arts-and-culture/grants/protocols-for-working-with-childr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grants.arts.sa.gov.au/" TargetMode="External"/><Relationship Id="rId25" Type="http://schemas.openxmlformats.org/officeDocument/2006/relationships/hyperlink" Target="mailto:ASAGrants@sa.gov.au" TargetMode="External"/><Relationship Id="rId2" Type="http://schemas.openxmlformats.org/officeDocument/2006/relationships/customXml" Target="../customXml/item2.xml"/><Relationship Id="rId16" Type="http://schemas.openxmlformats.org/officeDocument/2006/relationships/hyperlink" Target="mailto:ASAGrants@sa.gov.au" TargetMode="External"/><Relationship Id="rId20" Type="http://schemas.openxmlformats.org/officeDocument/2006/relationships/hyperlink" Target="https://dpc.sa.gov.au/responsibilities/arts-and-culture/resources-and-publications/Project-Seed-Funding-Developing-Artists-Brief.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archives.sa.gov.au/sites/default/files/20160719%20Prem%20Cab%20Circ%2012%20-%20amended%20June%202016%20-%20with%20Proclamation%20FINAL.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pc.sa.gov.au/responsibilities/arts-and-culture/grants/grants-portal-assistance/" TargetMode="External"/><Relationship Id="rId23" Type="http://schemas.openxmlformats.org/officeDocument/2006/relationships/hyperlink" Target="https://dpc.sa.gov.au/responsibilities/arts-and-culture/grants/aboriginal-and-torres-strait-islander-protocol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grants.ar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Grants@sa.gov.au" TargetMode="External"/><Relationship Id="rId22" Type="http://schemas.openxmlformats.org/officeDocument/2006/relationships/hyperlink" Target="https://dpc.sa.gov.au/responsibilities/arts-and-culture/grants/respectful-behaviours/" TargetMode="External"/><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2.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4.xml><?xml version="1.0" encoding="utf-8"?>
<ds:datastoreItem xmlns:ds="http://schemas.openxmlformats.org/officeDocument/2006/customXml" ds:itemID="{ABDBB26F-B70C-40DC-825D-F3C16636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3</TotalTime>
  <Pages>9</Pages>
  <Words>2689</Words>
  <Characters>15171</Characters>
  <Application>Microsoft Office Word</Application>
  <DocSecurity>0</DocSecurity>
  <Lines>344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4</cp:revision>
  <cp:lastPrinted>2019-04-23T01:51:00Z</cp:lastPrinted>
  <dcterms:created xsi:type="dcterms:W3CDTF">2019-06-25T04:54:00Z</dcterms:created>
  <dcterms:modified xsi:type="dcterms:W3CDTF">2020-02-20T01:46:00Z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