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AE92" w14:textId="36CDB5B6" w:rsidR="00212945" w:rsidRDefault="00212945" w:rsidP="00C5407D">
      <w:pPr>
        <w:pStyle w:val="-Normal-"/>
      </w:pPr>
    </w:p>
    <w:p w14:paraId="701ACBDC"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14:paraId="577DE51B" w14:textId="77777777" w:rsidTr="00064954">
        <w:trPr>
          <w:trHeight w:val="629"/>
        </w:trPr>
        <w:tc>
          <w:tcPr>
            <w:tcW w:w="6663" w:type="dxa"/>
          </w:tcPr>
          <w:p w14:paraId="4B13F3D4" w14:textId="38D2AB46" w:rsidR="009626E9" w:rsidRPr="000E7B7B" w:rsidRDefault="00D5646C" w:rsidP="00F205C4">
            <w:pPr>
              <w:pStyle w:val="FrontPageTitle"/>
            </w:pPr>
            <w:r>
              <w:t>Arts Organisations Program</w:t>
            </w:r>
            <w:r w:rsidR="005A2C95" w:rsidRPr="000E7B7B">
              <w:t xml:space="preserve"> </w:t>
            </w:r>
            <w:r w:rsidR="005A2C95" w:rsidRPr="000E7B7B">
              <w:rPr>
                <w:color w:val="8B8B8B" w:themeColor="accent2" w:themeTint="99"/>
                <w:sz w:val="32"/>
                <w:szCs w:val="32"/>
              </w:rPr>
              <w:t>HANDBOOK</w:t>
            </w:r>
            <w:r w:rsidR="009626E9" w:rsidRPr="000E7B7B">
              <w:t xml:space="preserve"> </w:t>
            </w:r>
          </w:p>
        </w:tc>
      </w:tr>
      <w:tr w:rsidR="009626E9" w:rsidRPr="000E7B7B" w14:paraId="710591EA" w14:textId="77777777" w:rsidTr="00064954">
        <w:trPr>
          <w:trHeight w:val="509"/>
        </w:trPr>
        <w:tc>
          <w:tcPr>
            <w:tcW w:w="6663" w:type="dxa"/>
          </w:tcPr>
          <w:p w14:paraId="13CB1587" w14:textId="68C08B3F" w:rsidR="00203832" w:rsidRPr="000E7B7B" w:rsidRDefault="00197971" w:rsidP="005A2C95">
            <w:pPr>
              <w:pStyle w:val="TitlePageSub-heading"/>
              <w:rPr>
                <w:sz w:val="28"/>
                <w:szCs w:val="28"/>
              </w:rPr>
            </w:pPr>
            <w:r>
              <w:rPr>
                <w:sz w:val="28"/>
                <w:szCs w:val="28"/>
              </w:rPr>
              <w:t>Closing date 13 September 2019</w:t>
            </w:r>
            <w:bookmarkStart w:id="0" w:name="_GoBack"/>
            <w:bookmarkEnd w:id="0"/>
          </w:p>
        </w:tc>
      </w:tr>
    </w:tbl>
    <w:p w14:paraId="7DBBAED9" w14:textId="77777777"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242FA9F4" w14:textId="77777777" w:rsidR="00B30600" w:rsidRPr="000E7B7B" w:rsidRDefault="00203832" w:rsidP="00CF7BED">
      <w:pPr>
        <w:pStyle w:val="IntroHeading"/>
      </w:pPr>
      <w:bookmarkStart w:id="1" w:name="_Toc521410875"/>
      <w:r w:rsidRPr="000E7B7B">
        <w:lastRenderedPageBreak/>
        <w:t>About the Grant</w:t>
      </w:r>
    </w:p>
    <w:p w14:paraId="2552CD4F" w14:textId="5E23827C" w:rsidR="00AC2864" w:rsidRPr="00AC2864" w:rsidRDefault="00AC2864" w:rsidP="00AC2864">
      <w:r w:rsidRPr="00AC2864">
        <w:t>The Arts Organisations Program provides funding to vibrant arts organisations that</w:t>
      </w:r>
      <w:r>
        <w:t xml:space="preserve"> </w:t>
      </w:r>
      <w:r w:rsidRPr="00AC2864">
        <w:t>contribute to a sustainable and thriving arts culture in South Australia.</w:t>
      </w:r>
      <w:r>
        <w:t xml:space="preserve"> </w:t>
      </w:r>
      <w:r w:rsidRPr="00AC2864">
        <w:t xml:space="preserve">The Arts </w:t>
      </w:r>
      <w:r w:rsidR="00C5407D">
        <w:t>Organisations Program provides A</w:t>
      </w:r>
      <w:r w:rsidRPr="00AC2864">
        <w:t>nnual</w:t>
      </w:r>
      <w:r w:rsidR="00383B32">
        <w:t xml:space="preserve"> </w:t>
      </w:r>
      <w:r>
        <w:t xml:space="preserve">or </w:t>
      </w:r>
      <w:r w:rsidR="00C5407D">
        <w:t>Triennial</w:t>
      </w:r>
      <w:r w:rsidRPr="00AC2864">
        <w:t xml:space="preserve"> funding for small to</w:t>
      </w:r>
      <w:r>
        <w:t xml:space="preserve"> </w:t>
      </w:r>
      <w:r w:rsidRPr="00AC2864">
        <w:t xml:space="preserve">medium arts organisations to support Creativity, Success, </w:t>
      </w:r>
      <w:proofErr w:type="gramStart"/>
      <w:r w:rsidRPr="00AC2864">
        <w:t>Artistic</w:t>
      </w:r>
      <w:proofErr w:type="gramEnd"/>
      <w:r w:rsidRPr="00AC2864">
        <w:t xml:space="preserve"> risk, Ambition, Reach</w:t>
      </w:r>
      <w:r>
        <w:t xml:space="preserve"> </w:t>
      </w:r>
      <w:r w:rsidRPr="00AC2864">
        <w:t>and Access.</w:t>
      </w:r>
    </w:p>
    <w:bookmarkEnd w:id="1"/>
    <w:p w14:paraId="267D5A09" w14:textId="77777777" w:rsidR="009E1CDD" w:rsidRPr="000E7B7B" w:rsidRDefault="009E1CDD" w:rsidP="009E1CDD">
      <w:pPr>
        <w:pStyle w:val="IntroHeading"/>
      </w:pPr>
      <w:r w:rsidRPr="000E7B7B">
        <w:t>Applicant Eligibility</w:t>
      </w:r>
    </w:p>
    <w:p w14:paraId="1E2ADFF2" w14:textId="465D971A" w:rsidR="00FC3B61" w:rsidRPr="00FC3B61" w:rsidRDefault="00FC3B61" w:rsidP="00FC3B61">
      <w:pPr>
        <w:contextualSpacing/>
      </w:pPr>
      <w:bookmarkStart w:id="2" w:name="_Hlk529187320"/>
      <w:r w:rsidRPr="00FC3B61">
        <w:t>All organisations applying to this program must</w:t>
      </w:r>
      <w:r w:rsidR="00F45010">
        <w:t xml:space="preserve"> be</w:t>
      </w:r>
      <w:r w:rsidRPr="00FC3B61">
        <w:t>:</w:t>
      </w:r>
    </w:p>
    <w:p w14:paraId="2DC75939" w14:textId="389C1394" w:rsidR="00FC3B61" w:rsidRPr="00FC3B61" w:rsidRDefault="00FC3B61" w:rsidP="00C5407D">
      <w:pPr>
        <w:pStyle w:val="-Normal-"/>
        <w:numPr>
          <w:ilvl w:val="0"/>
          <w:numId w:val="49"/>
        </w:numPr>
      </w:pPr>
      <w:r w:rsidRPr="00FC3B61">
        <w:t xml:space="preserve">currently funded through the Arts Organisations </w:t>
      </w:r>
      <w:r w:rsidR="002F1951" w:rsidRPr="00FC3B61">
        <w:t>Program or</w:t>
      </w:r>
      <w:r w:rsidRPr="00FC3B61">
        <w:t xml:space="preserve"> be</w:t>
      </w:r>
      <w:r>
        <w:t xml:space="preserve"> </w:t>
      </w:r>
      <w:r w:rsidRPr="00FC3B61">
        <w:t>recognised by Arts South Australia as having a recent,</w:t>
      </w:r>
      <w:r w:rsidR="00151997">
        <w:t xml:space="preserve"> consecutive</w:t>
      </w:r>
      <w:r w:rsidRPr="00FC3B61">
        <w:t xml:space="preserve"> three-year track</w:t>
      </w:r>
      <w:r>
        <w:t xml:space="preserve"> </w:t>
      </w:r>
      <w:r w:rsidRPr="00FC3B61">
        <w:t>record of successful peer assessed projects funded through other Arts</w:t>
      </w:r>
      <w:r>
        <w:t xml:space="preserve"> </w:t>
      </w:r>
      <w:r w:rsidRPr="00FC3B61">
        <w:t>South Australia programs. It can also include peer</w:t>
      </w:r>
      <w:r w:rsidR="00E551E5">
        <w:t xml:space="preserve"> </w:t>
      </w:r>
      <w:r w:rsidRPr="00FC3B61">
        <w:t>assessed project funding through Carclew and Country Arts SA</w:t>
      </w:r>
      <w:r w:rsidR="00777703">
        <w:t>.</w:t>
      </w:r>
    </w:p>
    <w:p w14:paraId="22D3CEB9" w14:textId="0DFAC00B" w:rsidR="00FC3B61" w:rsidRPr="00FC3B61" w:rsidRDefault="00FC3B61" w:rsidP="00C5407D">
      <w:pPr>
        <w:pStyle w:val="-Normal-"/>
        <w:numPr>
          <w:ilvl w:val="0"/>
          <w:numId w:val="49"/>
        </w:numPr>
      </w:pPr>
      <w:proofErr w:type="gramStart"/>
      <w:r w:rsidRPr="00FC3B61">
        <w:t>legally</w:t>
      </w:r>
      <w:proofErr w:type="gramEnd"/>
      <w:r w:rsidRPr="00FC3B61">
        <w:t xml:space="preserve"> constituted (e.g. as an incorporated association or a</w:t>
      </w:r>
      <w:r w:rsidR="00E551E5">
        <w:t xml:space="preserve"> </w:t>
      </w:r>
      <w:r w:rsidRPr="00FC3B61">
        <w:t>company).</w:t>
      </w:r>
    </w:p>
    <w:p w14:paraId="6C3298D2" w14:textId="77777777" w:rsidR="00C5407D" w:rsidRDefault="0023376B" w:rsidP="0023376B">
      <w:r>
        <w:t>N</w:t>
      </w:r>
      <w:r w:rsidR="00E551E5">
        <w:t xml:space="preserve">ew </w:t>
      </w:r>
      <w:r w:rsidR="00FC3B61" w:rsidRPr="00FC3B61">
        <w:t>applicants to the program must contact Arts South Australia to verify</w:t>
      </w:r>
      <w:r w:rsidR="00E551E5">
        <w:t xml:space="preserve"> </w:t>
      </w:r>
      <w:r w:rsidR="00FC3B61" w:rsidRPr="00FC3B61">
        <w:t xml:space="preserve">eligibility and provide a copy of </w:t>
      </w:r>
      <w:r w:rsidR="00151997">
        <w:t>the past three years of</w:t>
      </w:r>
      <w:r w:rsidR="00FC3B61" w:rsidRPr="00FC3B61">
        <w:t xml:space="preserve"> financial statements</w:t>
      </w:r>
      <w:r w:rsidR="00777703">
        <w:t>, prior to an application being made</w:t>
      </w:r>
      <w:r w:rsidR="00FC3B61" w:rsidRPr="00FC3B61">
        <w:t>.</w:t>
      </w:r>
      <w:r w:rsidR="007B3ACE">
        <w:t xml:space="preserve"> </w:t>
      </w:r>
    </w:p>
    <w:p w14:paraId="70934E5B" w14:textId="71260606" w:rsidR="00FC3B61" w:rsidRPr="00FC3B61" w:rsidRDefault="007B3ACE" w:rsidP="0023376B">
      <w:r>
        <w:t xml:space="preserve">New applicants will only be eligible for </w:t>
      </w:r>
      <w:proofErr w:type="gramStart"/>
      <w:r>
        <w:t>Annual</w:t>
      </w:r>
      <w:proofErr w:type="gramEnd"/>
      <w:r>
        <w:t xml:space="preserve"> funding</w:t>
      </w:r>
      <w:r w:rsidR="00151997">
        <w:t xml:space="preserve"> up to $110,000</w:t>
      </w:r>
      <w:r>
        <w:t>.</w:t>
      </w:r>
    </w:p>
    <w:p w14:paraId="054D0CB3" w14:textId="42A3F9E4" w:rsidR="00A40A46" w:rsidRDefault="00FC3B61" w:rsidP="0023376B">
      <w:r w:rsidRPr="00FC3B61">
        <w:t xml:space="preserve">Applicants with overdue </w:t>
      </w:r>
      <w:r w:rsidR="00A40A46" w:rsidRPr="00FC3B61">
        <w:t>acquittal</w:t>
      </w:r>
      <w:r w:rsidRPr="00FC3B61">
        <w:t xml:space="preserve">s will not be </w:t>
      </w:r>
      <w:r w:rsidR="00151997">
        <w:t xml:space="preserve">eligible to be </w:t>
      </w:r>
      <w:r w:rsidRPr="00FC3B61">
        <w:t>considered for funding.</w:t>
      </w:r>
    </w:p>
    <w:p w14:paraId="6240C10D" w14:textId="69DC2623" w:rsidR="00383B32" w:rsidRDefault="00C5407D" w:rsidP="00383B32">
      <w:r>
        <w:t>Triennial</w:t>
      </w:r>
      <w:r w:rsidR="00383B32">
        <w:t xml:space="preserve"> applicants must also identify strategic investment partnership/s and/or funding for the funding term (cash and/or in-kind) which supports the organisation’s business and operations. This may include:</w:t>
      </w:r>
    </w:p>
    <w:p w14:paraId="693B092E" w14:textId="13BF6B23" w:rsidR="00383B32" w:rsidRDefault="00383B32" w:rsidP="00383B32">
      <w:pPr>
        <w:pStyle w:val="ListParagraph"/>
        <w:numPr>
          <w:ilvl w:val="0"/>
          <w:numId w:val="43"/>
        </w:numPr>
        <w:spacing w:before="120"/>
        <w:ind w:left="782" w:hanging="357"/>
        <w:contextualSpacing w:val="0"/>
      </w:pPr>
      <w:r>
        <w:t xml:space="preserve">Australia Council for the Arts: </w:t>
      </w:r>
      <w:r w:rsidR="006D6EEF">
        <w:t>four</w:t>
      </w:r>
      <w:r>
        <w:t>-year Arts Organisations funding and/or national Visual Arts and Craft Strategy (VACS) funding</w:t>
      </w:r>
    </w:p>
    <w:p w14:paraId="18DC1469" w14:textId="74EDA4E7" w:rsidR="00383B32" w:rsidRDefault="00383B32" w:rsidP="00383B32">
      <w:pPr>
        <w:pStyle w:val="ListParagraph"/>
        <w:numPr>
          <w:ilvl w:val="0"/>
          <w:numId w:val="43"/>
        </w:numPr>
        <w:spacing w:before="120"/>
        <w:ind w:left="782" w:hanging="357"/>
        <w:contextualSpacing w:val="0"/>
      </w:pPr>
      <w:r>
        <w:t>Multi-year project funding</w:t>
      </w:r>
    </w:p>
    <w:p w14:paraId="4E07CCCC" w14:textId="75B6AB3B" w:rsidR="00383B32" w:rsidRDefault="00383B32" w:rsidP="00383B32">
      <w:pPr>
        <w:pStyle w:val="ListParagraph"/>
        <w:numPr>
          <w:ilvl w:val="0"/>
          <w:numId w:val="43"/>
        </w:numPr>
        <w:spacing w:before="120"/>
        <w:ind w:left="782" w:hanging="357"/>
        <w:contextualSpacing w:val="0"/>
      </w:pPr>
      <w:r>
        <w:t>Local Government</w:t>
      </w:r>
    </w:p>
    <w:p w14:paraId="1C4880FC" w14:textId="27A30AD8" w:rsidR="00383B32" w:rsidRDefault="00383B32" w:rsidP="00383B32">
      <w:pPr>
        <w:pStyle w:val="ListParagraph"/>
        <w:numPr>
          <w:ilvl w:val="0"/>
          <w:numId w:val="43"/>
        </w:numPr>
        <w:spacing w:before="120"/>
        <w:ind w:left="782" w:hanging="357"/>
        <w:contextualSpacing w:val="0"/>
      </w:pPr>
      <w:r>
        <w:t>Collaborations with other organisations</w:t>
      </w:r>
    </w:p>
    <w:p w14:paraId="2488F2FA" w14:textId="2714E115" w:rsidR="00383B32" w:rsidRDefault="00383B32" w:rsidP="00383B32">
      <w:pPr>
        <w:pStyle w:val="ListParagraph"/>
        <w:numPr>
          <w:ilvl w:val="0"/>
          <w:numId w:val="43"/>
        </w:numPr>
        <w:spacing w:before="120"/>
        <w:ind w:left="782" w:hanging="357"/>
        <w:contextualSpacing w:val="0"/>
      </w:pPr>
      <w:r>
        <w:t>Corporate partner</w:t>
      </w:r>
    </w:p>
    <w:p w14:paraId="59EC65F8" w14:textId="3D27EA0C" w:rsidR="00383B32" w:rsidRDefault="00383B32" w:rsidP="00383B32">
      <w:pPr>
        <w:pStyle w:val="ListParagraph"/>
        <w:numPr>
          <w:ilvl w:val="0"/>
          <w:numId w:val="43"/>
        </w:numPr>
        <w:spacing w:before="120"/>
        <w:ind w:left="782" w:hanging="357"/>
        <w:contextualSpacing w:val="0"/>
      </w:pPr>
      <w:r>
        <w:t>Sponsorship, philanthropic/donor</w:t>
      </w:r>
      <w:r w:rsidR="00777703">
        <w:t>.</w:t>
      </w:r>
    </w:p>
    <w:bookmarkEnd w:id="2"/>
    <w:p w14:paraId="13CEFEA9" w14:textId="77777777" w:rsidR="009E1CDD" w:rsidRPr="000E7B7B" w:rsidRDefault="009E1CDD" w:rsidP="00CF7BED">
      <w:pPr>
        <w:pStyle w:val="IntroHeading"/>
      </w:pPr>
      <w:r w:rsidRPr="000E7B7B">
        <w:t xml:space="preserve">Eligible Costs and Expenses </w:t>
      </w:r>
    </w:p>
    <w:p w14:paraId="070C5C62" w14:textId="42FF1DC6" w:rsidR="000729C1" w:rsidRPr="000E7B7B" w:rsidRDefault="000729C1" w:rsidP="000729C1">
      <w:pPr>
        <w:autoSpaceDE w:val="0"/>
        <w:autoSpaceDN w:val="0"/>
        <w:adjustRightInd w:val="0"/>
        <w:spacing w:after="120" w:line="240" w:lineRule="auto"/>
        <w:rPr>
          <w:rFonts w:cs="Arial"/>
          <w:color w:val="292826"/>
        </w:rPr>
      </w:pPr>
      <w:r w:rsidRPr="000E7B7B">
        <w:rPr>
          <w:rFonts w:cs="Arial"/>
          <w:color w:val="292826"/>
        </w:rPr>
        <w:t xml:space="preserve">What this </w:t>
      </w:r>
      <w:r w:rsidR="00EC59E0">
        <w:rPr>
          <w:rFonts w:cs="Arial"/>
          <w:color w:val="292826"/>
        </w:rPr>
        <w:t>program</w:t>
      </w:r>
      <w:r w:rsidRPr="000E7B7B">
        <w:rPr>
          <w:rFonts w:cs="Arial"/>
          <w:color w:val="292826"/>
        </w:rPr>
        <w:t xml:space="preserve"> funds:</w:t>
      </w:r>
    </w:p>
    <w:p w14:paraId="5BEC12DE" w14:textId="77777777" w:rsidR="00EC59E0" w:rsidRDefault="00EC59E0" w:rsidP="00C5407D">
      <w:pPr>
        <w:pStyle w:val="-Normal-"/>
        <w:numPr>
          <w:ilvl w:val="0"/>
          <w:numId w:val="50"/>
        </w:numPr>
      </w:pPr>
      <w:r w:rsidRPr="00EC59E0">
        <w:t>core costs of the organisation, including salaries and on-costs, administration</w:t>
      </w:r>
      <w:r>
        <w:t xml:space="preserve"> </w:t>
      </w:r>
      <w:r w:rsidRPr="00EC59E0">
        <w:t>(including rent, insurance, telephone and power), marketing and promotion and</w:t>
      </w:r>
      <w:r>
        <w:t xml:space="preserve"> </w:t>
      </w:r>
      <w:r w:rsidRPr="00EC59E0">
        <w:t>the provision of member services</w:t>
      </w:r>
    </w:p>
    <w:p w14:paraId="09E9DFE2" w14:textId="2EE3DC8E" w:rsidR="00202FBB" w:rsidRPr="00B85301" w:rsidRDefault="00EC59E0" w:rsidP="00C5407D">
      <w:pPr>
        <w:pStyle w:val="-Normal-"/>
        <w:numPr>
          <w:ilvl w:val="0"/>
          <w:numId w:val="50"/>
        </w:numPr>
      </w:pPr>
      <w:proofErr w:type="gramStart"/>
      <w:r w:rsidRPr="00EC59E0">
        <w:t>artistic</w:t>
      </w:r>
      <w:proofErr w:type="gramEnd"/>
      <w:r w:rsidRPr="00EC59E0">
        <w:t xml:space="preserve"> activity, such as creative development, production and exhibition</w:t>
      </w:r>
      <w:r w:rsidR="00B85301">
        <w:t xml:space="preserve"> </w:t>
      </w:r>
      <w:r w:rsidRPr="00B85301">
        <w:t>expenses, publications, payment of artists’ fees/salaries, or freight and travel costs.</w:t>
      </w:r>
    </w:p>
    <w:p w14:paraId="6C3E8B35" w14:textId="4154BE38" w:rsidR="00521E14" w:rsidRPr="00173E41" w:rsidRDefault="00521E14" w:rsidP="00B85301">
      <w:pPr>
        <w:autoSpaceDE w:val="0"/>
        <w:autoSpaceDN w:val="0"/>
        <w:adjustRightInd w:val="0"/>
        <w:spacing w:line="280" w:lineRule="atLeast"/>
      </w:pPr>
      <w:r w:rsidRPr="00173E41">
        <w:t xml:space="preserve">What this </w:t>
      </w:r>
      <w:r w:rsidR="00EC59E0" w:rsidRPr="00173E41">
        <w:t>program</w:t>
      </w:r>
      <w:r w:rsidRPr="00173E41">
        <w:t xml:space="preserve"> does not</w:t>
      </w:r>
      <w:r w:rsidR="009E1CDD" w:rsidRPr="00173E41">
        <w:t xml:space="preserve"> fund:</w:t>
      </w:r>
    </w:p>
    <w:p w14:paraId="1EB31E9D" w14:textId="7FE8E3DB" w:rsidR="00976A85" w:rsidRPr="00173E41" w:rsidRDefault="00976A85" w:rsidP="002F1951">
      <w:pPr>
        <w:pStyle w:val="ListParagraph"/>
        <w:numPr>
          <w:ilvl w:val="0"/>
          <w:numId w:val="37"/>
        </w:numPr>
        <w:spacing w:after="120" w:line="280" w:lineRule="exact"/>
        <w:ind w:left="714" w:hanging="357"/>
        <w:contextualSpacing w:val="0"/>
      </w:pPr>
      <w:r w:rsidRPr="00173E41">
        <w:t>applications that do not involve professional artists or emerging professional artists (artists in the first five years of their careers) in either process or outcome</w:t>
      </w:r>
    </w:p>
    <w:p w14:paraId="218127B9" w14:textId="57D095B0" w:rsidR="00521E14" w:rsidRPr="00976A85" w:rsidRDefault="00976A85" w:rsidP="002F1951">
      <w:pPr>
        <w:pStyle w:val="ListParagraph"/>
        <w:spacing w:after="120" w:line="280" w:lineRule="exact"/>
        <w:ind w:left="714" w:hanging="357"/>
        <w:contextualSpacing w:val="0"/>
      </w:pPr>
      <w:proofErr w:type="gramStart"/>
      <w:r w:rsidRPr="00976A85">
        <w:t>competitions</w:t>
      </w:r>
      <w:proofErr w:type="gramEnd"/>
      <w:r w:rsidRPr="00976A85">
        <w:t>, prizes, awards, or award exhibitions.</w:t>
      </w:r>
    </w:p>
    <w:p w14:paraId="06DD90D4" w14:textId="77777777" w:rsidR="009F72CE" w:rsidRPr="000E7B7B" w:rsidRDefault="009F72CE" w:rsidP="00CF7BED">
      <w:pPr>
        <w:pStyle w:val="IntroHeading"/>
      </w:pPr>
      <w:r w:rsidRPr="000E7B7B">
        <w:lastRenderedPageBreak/>
        <w:t>Criteria</w:t>
      </w:r>
    </w:p>
    <w:p w14:paraId="48FA2C5D" w14:textId="6A933DE2" w:rsidR="009F72CE" w:rsidRPr="003F55A2" w:rsidRDefault="003F55A2" w:rsidP="003F55A2">
      <w:pPr>
        <w:autoSpaceDE w:val="0"/>
        <w:autoSpaceDN w:val="0"/>
        <w:adjustRightInd w:val="0"/>
        <w:spacing w:after="0" w:line="240" w:lineRule="auto"/>
        <w:rPr>
          <w:rFonts w:eastAsia="Times New Roman" w:cs="Times New Roman"/>
        </w:rPr>
      </w:pPr>
      <w:r w:rsidRPr="003F55A2">
        <w:rPr>
          <w:rFonts w:eastAsia="Times New Roman" w:cs="Times New Roman"/>
        </w:rPr>
        <w:t>Applications will be assessed on the organisation’s ability to meet all the following criteria:</w:t>
      </w:r>
    </w:p>
    <w:p w14:paraId="2DBA0907" w14:textId="77777777" w:rsidR="003F55A2" w:rsidRPr="003F55A2" w:rsidRDefault="003F55A2" w:rsidP="003F55A2">
      <w:pPr>
        <w:autoSpaceDE w:val="0"/>
        <w:autoSpaceDN w:val="0"/>
        <w:adjustRightInd w:val="0"/>
        <w:spacing w:after="0" w:line="240" w:lineRule="auto"/>
        <w:rPr>
          <w:rFonts w:ascii="MyriadPro-Regular" w:hAnsi="MyriadPro-Regular" w:cs="MyriadPro-Regular"/>
          <w:color w:val="292927"/>
          <w:sz w:val="24"/>
          <w:szCs w:val="24"/>
        </w:rPr>
      </w:pPr>
    </w:p>
    <w:tbl>
      <w:tblPr>
        <w:tblStyle w:val="TableGrid"/>
        <w:tblW w:w="9776" w:type="dxa"/>
        <w:tblLook w:val="04A0" w:firstRow="1" w:lastRow="0" w:firstColumn="1" w:lastColumn="0" w:noHBand="0" w:noVBand="1"/>
      </w:tblPr>
      <w:tblGrid>
        <w:gridCol w:w="9770"/>
        <w:gridCol w:w="6"/>
      </w:tblGrid>
      <w:tr w:rsidR="00A92A5D" w:rsidRPr="000E7B7B" w14:paraId="42C923D6" w14:textId="77777777" w:rsidTr="00DC0C8D">
        <w:tc>
          <w:tcPr>
            <w:tcW w:w="9776" w:type="dxa"/>
            <w:gridSpan w:val="2"/>
            <w:shd w:val="clear" w:color="auto" w:fill="F2F2F2" w:themeFill="background2" w:themeFillShade="F2"/>
          </w:tcPr>
          <w:p w14:paraId="4084D416" w14:textId="77777777" w:rsidR="00A92A5D" w:rsidRPr="000E7B7B" w:rsidRDefault="00A92A5D" w:rsidP="00C5407D">
            <w:pPr>
              <w:pStyle w:val="-Normal-"/>
            </w:pPr>
            <w:r w:rsidRPr="000E7B7B">
              <w:t xml:space="preserve">ARTISTIC MERIT </w:t>
            </w:r>
          </w:p>
        </w:tc>
      </w:tr>
      <w:tr w:rsidR="00A92A5D" w:rsidRPr="000E7B7B" w14:paraId="7AF34D07" w14:textId="77777777" w:rsidTr="008B7381">
        <w:trPr>
          <w:trHeight w:val="1924"/>
        </w:trPr>
        <w:tc>
          <w:tcPr>
            <w:tcW w:w="9776" w:type="dxa"/>
            <w:gridSpan w:val="2"/>
            <w:tcBorders>
              <w:bottom w:val="single" w:sz="4" w:space="0" w:color="auto"/>
            </w:tcBorders>
          </w:tcPr>
          <w:p w14:paraId="3970AC66" w14:textId="77777777" w:rsidR="00A92A5D" w:rsidRPr="000E7B7B" w:rsidRDefault="00A92A5D" w:rsidP="00C5407D">
            <w:pPr>
              <w:pStyle w:val="-Normal-"/>
            </w:pPr>
            <w:r w:rsidRPr="000E7B7B">
              <w:t xml:space="preserve">In assessing the </w:t>
            </w:r>
            <w:r w:rsidRPr="000E7B7B">
              <w:rPr>
                <w:b/>
              </w:rPr>
              <w:t>Artistic Merit</w:t>
            </w:r>
            <w:r w:rsidRPr="000E7B7B">
              <w:t xml:space="preserve"> criterion, the peers may consider:</w:t>
            </w:r>
          </w:p>
          <w:p w14:paraId="32928EDC" w14:textId="77777777" w:rsidR="00A92A5D" w:rsidRPr="000E7B7B" w:rsidRDefault="00A92A5D" w:rsidP="00C5407D">
            <w:pPr>
              <w:pStyle w:val="-Normal-"/>
              <w:numPr>
                <w:ilvl w:val="0"/>
                <w:numId w:val="30"/>
              </w:numPr>
            </w:pPr>
            <w:r w:rsidRPr="000E7B7B">
              <w:t>innovation, originality, quality, creativity and ambition</w:t>
            </w:r>
          </w:p>
          <w:p w14:paraId="3B7F648A" w14:textId="77777777" w:rsidR="00A92A5D" w:rsidRPr="000E7B7B" w:rsidRDefault="00A92A5D" w:rsidP="00C5407D">
            <w:pPr>
              <w:pStyle w:val="-Normal-"/>
              <w:numPr>
                <w:ilvl w:val="0"/>
                <w:numId w:val="30"/>
              </w:numPr>
            </w:pPr>
            <w:r w:rsidRPr="000E7B7B">
              <w:t>the track record, creative achievement and skill of the artist or artists involved</w:t>
            </w:r>
          </w:p>
          <w:p w14:paraId="2140DB13" w14:textId="77777777" w:rsidR="00A92A5D" w:rsidRPr="000E7B7B" w:rsidRDefault="00A92A5D" w:rsidP="00C5407D">
            <w:pPr>
              <w:pStyle w:val="-Normal-"/>
              <w:numPr>
                <w:ilvl w:val="0"/>
                <w:numId w:val="30"/>
              </w:numPr>
            </w:pPr>
            <w:r w:rsidRPr="000E7B7B">
              <w:t>the context in which the work is being undertaken</w:t>
            </w:r>
          </w:p>
          <w:p w14:paraId="502132AE" w14:textId="77777777" w:rsidR="00A92A5D" w:rsidRPr="000E7B7B" w:rsidRDefault="00A92A5D" w:rsidP="00C5407D">
            <w:pPr>
              <w:pStyle w:val="-Normal-"/>
              <w:numPr>
                <w:ilvl w:val="0"/>
                <w:numId w:val="30"/>
              </w:numPr>
            </w:pPr>
            <w:r w:rsidRPr="000E7B7B">
              <w:t>the potential contribution to the development of the art form</w:t>
            </w:r>
          </w:p>
          <w:p w14:paraId="24A221B1" w14:textId="77777777" w:rsidR="00A92A5D" w:rsidRPr="000E7B7B" w:rsidRDefault="00A92A5D" w:rsidP="00C5407D">
            <w:pPr>
              <w:pStyle w:val="-Normal-"/>
              <w:numPr>
                <w:ilvl w:val="0"/>
                <w:numId w:val="30"/>
              </w:numPr>
            </w:pPr>
            <w:proofErr w:type="gramStart"/>
            <w:r w:rsidRPr="000E7B7B">
              <w:t>evidence</w:t>
            </w:r>
            <w:proofErr w:type="gramEnd"/>
            <w:r w:rsidRPr="000E7B7B">
              <w:t xml:space="preserve"> of experimentation, risk taking and bravery.</w:t>
            </w:r>
          </w:p>
        </w:tc>
      </w:tr>
      <w:tr w:rsidR="00A92A5D" w:rsidRPr="000E7B7B" w14:paraId="1F6553B9" w14:textId="77777777" w:rsidTr="00DC0C8D">
        <w:trPr>
          <w:trHeight w:val="471"/>
        </w:trPr>
        <w:tc>
          <w:tcPr>
            <w:tcW w:w="9776" w:type="dxa"/>
            <w:gridSpan w:val="2"/>
            <w:tcBorders>
              <w:top w:val="single" w:sz="4" w:space="0" w:color="auto"/>
            </w:tcBorders>
            <w:shd w:val="clear" w:color="auto" w:fill="F2F2F2" w:themeFill="background2" w:themeFillShade="F2"/>
          </w:tcPr>
          <w:p w14:paraId="62DEFB8E" w14:textId="77777777" w:rsidR="00A92A5D" w:rsidRPr="000E7B7B" w:rsidRDefault="00A92A5D" w:rsidP="00C5407D">
            <w:pPr>
              <w:pStyle w:val="-Normal-"/>
            </w:pPr>
            <w:r w:rsidRPr="000E7B7B">
              <w:t>VIABILITY</w:t>
            </w:r>
          </w:p>
        </w:tc>
      </w:tr>
      <w:tr w:rsidR="00A92A5D" w:rsidRPr="000E7B7B" w14:paraId="434321F7" w14:textId="77777777" w:rsidTr="008B7381">
        <w:trPr>
          <w:trHeight w:val="2127"/>
        </w:trPr>
        <w:tc>
          <w:tcPr>
            <w:tcW w:w="9776" w:type="dxa"/>
            <w:gridSpan w:val="2"/>
          </w:tcPr>
          <w:p w14:paraId="0D49B195" w14:textId="77777777" w:rsidR="00A92A5D" w:rsidRPr="000E7B7B" w:rsidRDefault="00A92A5D" w:rsidP="00C5407D">
            <w:pPr>
              <w:pStyle w:val="-Normal-"/>
            </w:pPr>
            <w:r w:rsidRPr="000E7B7B">
              <w:t xml:space="preserve">In assessing the </w:t>
            </w:r>
            <w:r w:rsidRPr="000E7B7B">
              <w:rPr>
                <w:b/>
              </w:rPr>
              <w:t>Viability</w:t>
            </w:r>
            <w:r w:rsidRPr="000E7B7B">
              <w:t xml:space="preserve"> criterion, the peers may consider:</w:t>
            </w:r>
          </w:p>
          <w:p w14:paraId="5F2E5EA5" w14:textId="77777777" w:rsidR="00A92A5D" w:rsidRPr="000E7B7B" w:rsidRDefault="00A92A5D" w:rsidP="00C5407D">
            <w:pPr>
              <w:pStyle w:val="-Normal-"/>
              <w:numPr>
                <w:ilvl w:val="0"/>
                <w:numId w:val="28"/>
              </w:numPr>
            </w:pPr>
            <w:r w:rsidRPr="000E7B7B">
              <w:t>the planning and resources required to achieve the potential of the proposal</w:t>
            </w:r>
          </w:p>
          <w:p w14:paraId="10F1BEA7" w14:textId="77777777" w:rsidR="00A92A5D" w:rsidRPr="000E7B7B" w:rsidRDefault="00A92A5D" w:rsidP="00C5407D">
            <w:pPr>
              <w:pStyle w:val="-Normal-"/>
              <w:numPr>
                <w:ilvl w:val="0"/>
                <w:numId w:val="28"/>
              </w:numPr>
            </w:pPr>
            <w:r w:rsidRPr="000E7B7B">
              <w:t>the ability of the applicant to meet the logistical challenges of the proposal</w:t>
            </w:r>
          </w:p>
          <w:p w14:paraId="252BD6ED" w14:textId="77777777" w:rsidR="00A92A5D" w:rsidRPr="000E7B7B" w:rsidRDefault="00A92A5D" w:rsidP="00C5407D">
            <w:pPr>
              <w:pStyle w:val="-Normal-"/>
              <w:numPr>
                <w:ilvl w:val="0"/>
                <w:numId w:val="28"/>
              </w:numPr>
            </w:pPr>
            <w:r w:rsidRPr="000E7B7B">
              <w:t>evidence of strong financial and operational management, including a realistic</w:t>
            </w:r>
          </w:p>
          <w:p w14:paraId="1DE0F5CD" w14:textId="77777777" w:rsidR="00A92A5D" w:rsidRPr="000E7B7B" w:rsidRDefault="00A92A5D" w:rsidP="00C5407D">
            <w:pPr>
              <w:pStyle w:val="-Normal-"/>
              <w:numPr>
                <w:ilvl w:val="0"/>
                <w:numId w:val="28"/>
              </w:numPr>
            </w:pPr>
            <w:r w:rsidRPr="000E7B7B">
              <w:t>budget and timeline</w:t>
            </w:r>
          </w:p>
          <w:p w14:paraId="5A4279AF" w14:textId="197B96D6" w:rsidR="00A92A5D" w:rsidRPr="000E7B7B" w:rsidRDefault="00A92A5D" w:rsidP="00C5407D">
            <w:pPr>
              <w:pStyle w:val="-Normal-"/>
              <w:numPr>
                <w:ilvl w:val="0"/>
                <w:numId w:val="28"/>
              </w:numPr>
            </w:pPr>
            <w:proofErr w:type="gramStart"/>
            <w:r w:rsidRPr="000E7B7B">
              <w:t>evidence</w:t>
            </w:r>
            <w:proofErr w:type="gramEnd"/>
            <w:r w:rsidRPr="000E7B7B">
              <w:t xml:space="preserve"> of additional resources and support, including other sources of income</w:t>
            </w:r>
            <w:r w:rsidR="000051F6" w:rsidRPr="000E7B7B">
              <w:t xml:space="preserve"> </w:t>
            </w:r>
            <w:r w:rsidRPr="000E7B7B">
              <w:t>and</w:t>
            </w:r>
            <w:r w:rsidR="0014629B">
              <w:br/>
            </w:r>
            <w:r w:rsidRPr="000E7B7B">
              <w:t>in-kind contributions</w:t>
            </w:r>
            <w:r w:rsidR="00202FBB">
              <w:t>.</w:t>
            </w:r>
          </w:p>
        </w:tc>
      </w:tr>
      <w:tr w:rsidR="00A92A5D" w:rsidRPr="000E7B7B" w14:paraId="5F8D76D1" w14:textId="77777777" w:rsidTr="00DC0C8D">
        <w:trPr>
          <w:gridAfter w:val="1"/>
          <w:wAfter w:w="6" w:type="dxa"/>
        </w:trPr>
        <w:tc>
          <w:tcPr>
            <w:tcW w:w="9770" w:type="dxa"/>
            <w:tcBorders>
              <w:bottom w:val="single" w:sz="4" w:space="0" w:color="auto"/>
            </w:tcBorders>
            <w:shd w:val="clear" w:color="auto" w:fill="F2F2F2" w:themeFill="background2" w:themeFillShade="F2"/>
          </w:tcPr>
          <w:p w14:paraId="017AD015" w14:textId="77777777" w:rsidR="00A92A5D" w:rsidRPr="000E7B7B" w:rsidRDefault="00A92A5D" w:rsidP="00C5407D">
            <w:pPr>
              <w:pStyle w:val="-Normal-"/>
            </w:pPr>
            <w:r w:rsidRPr="000E7B7B">
              <w:t>ENGAGEMENT</w:t>
            </w:r>
          </w:p>
        </w:tc>
      </w:tr>
      <w:tr w:rsidR="00A92A5D" w:rsidRPr="000E7B7B" w14:paraId="10122521" w14:textId="77777777" w:rsidTr="008B7381">
        <w:trPr>
          <w:gridAfter w:val="1"/>
          <w:wAfter w:w="6" w:type="dxa"/>
          <w:trHeight w:val="2749"/>
        </w:trPr>
        <w:tc>
          <w:tcPr>
            <w:tcW w:w="9770" w:type="dxa"/>
            <w:tcBorders>
              <w:bottom w:val="single" w:sz="4" w:space="0" w:color="auto"/>
            </w:tcBorders>
          </w:tcPr>
          <w:p w14:paraId="51140AD0" w14:textId="77777777" w:rsidR="00A92A5D" w:rsidRPr="000E7B7B" w:rsidRDefault="00A92A5D" w:rsidP="00C5407D">
            <w:pPr>
              <w:pStyle w:val="-Normal-"/>
            </w:pPr>
            <w:r w:rsidRPr="000E7B7B">
              <w:t xml:space="preserve">In assessing the </w:t>
            </w:r>
            <w:r w:rsidRPr="000E7B7B">
              <w:rPr>
                <w:b/>
              </w:rPr>
              <w:t>Engagement</w:t>
            </w:r>
            <w:r w:rsidRPr="000E7B7B">
              <w:t xml:space="preserve"> criterion, the peers may consider:</w:t>
            </w:r>
          </w:p>
          <w:p w14:paraId="08EFBF88" w14:textId="77777777" w:rsidR="00A92A5D" w:rsidRPr="000E7B7B" w:rsidRDefault="00A92A5D" w:rsidP="00C5407D">
            <w:pPr>
              <w:pStyle w:val="-Normal-"/>
              <w:numPr>
                <w:ilvl w:val="0"/>
                <w:numId w:val="29"/>
              </w:numPr>
            </w:pPr>
            <w:r w:rsidRPr="000E7B7B">
              <w:t>the potential to grow audiences and their critical understanding of the art form</w:t>
            </w:r>
          </w:p>
          <w:p w14:paraId="70938272" w14:textId="77777777" w:rsidR="00A92A5D" w:rsidRPr="000E7B7B" w:rsidRDefault="00A92A5D" w:rsidP="00C5407D">
            <w:pPr>
              <w:pStyle w:val="-Normal-"/>
              <w:numPr>
                <w:ilvl w:val="0"/>
                <w:numId w:val="29"/>
              </w:numPr>
            </w:pPr>
            <w:r w:rsidRPr="000E7B7B">
              <w:t>the development of new markets, locally, nationally and/or internationally</w:t>
            </w:r>
          </w:p>
          <w:p w14:paraId="66003889" w14:textId="77777777" w:rsidR="00A92A5D" w:rsidRPr="000E7B7B" w:rsidRDefault="00A92A5D" w:rsidP="00C5407D">
            <w:pPr>
              <w:pStyle w:val="-Normal-"/>
              <w:numPr>
                <w:ilvl w:val="0"/>
                <w:numId w:val="29"/>
              </w:numPr>
            </w:pPr>
            <w:r w:rsidRPr="000E7B7B">
              <w:t>the development of new ways to engage with those markets</w:t>
            </w:r>
          </w:p>
          <w:p w14:paraId="3185D9FB" w14:textId="77777777" w:rsidR="00A92A5D" w:rsidRPr="000E7B7B" w:rsidRDefault="00A92A5D" w:rsidP="00C5407D">
            <w:pPr>
              <w:pStyle w:val="-Normal-"/>
              <w:numPr>
                <w:ilvl w:val="0"/>
                <w:numId w:val="29"/>
              </w:numPr>
            </w:pPr>
            <w:r w:rsidRPr="000E7B7B">
              <w:t>the potential to provide a broader range of people with opportunities to participate in arts experiences, through strategies that increase access, social inclusion and cultural diversity</w:t>
            </w:r>
          </w:p>
          <w:p w14:paraId="77082F79" w14:textId="77777777" w:rsidR="00A92A5D" w:rsidRPr="000E7B7B" w:rsidRDefault="00A92A5D" w:rsidP="00C5407D">
            <w:pPr>
              <w:pStyle w:val="-Normal-"/>
              <w:numPr>
                <w:ilvl w:val="0"/>
                <w:numId w:val="29"/>
              </w:numPr>
            </w:pPr>
            <w:proofErr w:type="gramStart"/>
            <w:r w:rsidRPr="000E7B7B">
              <w:t>evidence</w:t>
            </w:r>
            <w:proofErr w:type="gramEnd"/>
            <w:r w:rsidRPr="000E7B7B">
              <w:t xml:space="preserve"> of deeper engagement with, and the involvement of, particular communities and/or audiences and the delivery of artistic benefits to them.</w:t>
            </w:r>
          </w:p>
        </w:tc>
      </w:tr>
      <w:tr w:rsidR="00A92A5D" w:rsidRPr="000E7B7B" w14:paraId="2D1CEA56" w14:textId="77777777" w:rsidTr="00DC0C8D">
        <w:trPr>
          <w:gridAfter w:val="1"/>
          <w:wAfter w:w="6" w:type="dxa"/>
        </w:trPr>
        <w:tc>
          <w:tcPr>
            <w:tcW w:w="9770" w:type="dxa"/>
            <w:tcBorders>
              <w:top w:val="single" w:sz="4" w:space="0" w:color="auto"/>
            </w:tcBorders>
            <w:shd w:val="clear" w:color="auto" w:fill="E5E5E5" w:themeFill="accent1" w:themeFillTint="33"/>
          </w:tcPr>
          <w:p w14:paraId="23271352" w14:textId="77777777" w:rsidR="00A92A5D" w:rsidRPr="000E7B7B" w:rsidRDefault="00A92A5D" w:rsidP="00C5407D">
            <w:pPr>
              <w:pStyle w:val="-Normal-"/>
            </w:pPr>
            <w:r w:rsidRPr="000E7B7B">
              <w:t>DEVELOPMENT</w:t>
            </w:r>
          </w:p>
        </w:tc>
      </w:tr>
      <w:tr w:rsidR="00A92A5D" w:rsidRPr="000E7B7B" w14:paraId="7AD868D0" w14:textId="77777777" w:rsidTr="008B7381">
        <w:trPr>
          <w:gridAfter w:val="1"/>
          <w:wAfter w:w="6" w:type="dxa"/>
          <w:trHeight w:val="2130"/>
        </w:trPr>
        <w:tc>
          <w:tcPr>
            <w:tcW w:w="9770" w:type="dxa"/>
          </w:tcPr>
          <w:p w14:paraId="4956ABE6" w14:textId="77777777" w:rsidR="00A92A5D" w:rsidRPr="000E7B7B" w:rsidRDefault="00A92A5D" w:rsidP="00DC0C8D">
            <w:pPr>
              <w:autoSpaceDE w:val="0"/>
              <w:autoSpaceDN w:val="0"/>
              <w:adjustRightInd w:val="0"/>
              <w:spacing w:after="120" w:line="240" w:lineRule="auto"/>
              <w:rPr>
                <w:rFonts w:cs="Arial"/>
                <w:bCs/>
                <w:color w:val="292826"/>
              </w:rPr>
            </w:pPr>
            <w:r w:rsidRPr="000E7B7B">
              <w:rPr>
                <w:rFonts w:cs="Arial"/>
                <w:bCs/>
                <w:color w:val="292826"/>
              </w:rPr>
              <w:t xml:space="preserve">In assessing the </w:t>
            </w:r>
            <w:r w:rsidRPr="000E7B7B">
              <w:rPr>
                <w:rFonts w:cs="Arial"/>
                <w:b/>
                <w:bCs/>
                <w:color w:val="292826"/>
              </w:rPr>
              <w:t>Development</w:t>
            </w:r>
            <w:r w:rsidRPr="000E7B7B">
              <w:rPr>
                <w:rFonts w:cs="Arial"/>
                <w:bCs/>
                <w:color w:val="292826"/>
              </w:rPr>
              <w:t xml:space="preserve"> criterion, the peers may consider:</w:t>
            </w:r>
          </w:p>
          <w:p w14:paraId="1D0D7B69" w14:textId="77777777" w:rsidR="00A92A5D" w:rsidRPr="000E7B7B" w:rsidRDefault="00A92A5D" w:rsidP="00C5407D">
            <w:pPr>
              <w:pStyle w:val="-Normal-"/>
              <w:numPr>
                <w:ilvl w:val="0"/>
                <w:numId w:val="29"/>
              </w:numPr>
            </w:pPr>
            <w:r w:rsidRPr="000E7B7B">
              <w:t>the development of artist and art form practice</w:t>
            </w:r>
          </w:p>
          <w:p w14:paraId="2944315B" w14:textId="77777777" w:rsidR="00A92A5D" w:rsidRPr="000E7B7B" w:rsidRDefault="00A92A5D" w:rsidP="00C5407D">
            <w:pPr>
              <w:pStyle w:val="-Normal-"/>
              <w:numPr>
                <w:ilvl w:val="0"/>
                <w:numId w:val="29"/>
              </w:numPr>
            </w:pPr>
            <w:r w:rsidRPr="000E7B7B">
              <w:t>the potential to enhance the skills and/or professional reputation of the applicant</w:t>
            </w:r>
          </w:p>
          <w:p w14:paraId="38262B1A" w14:textId="77777777" w:rsidR="00A92A5D" w:rsidRPr="000E7B7B" w:rsidRDefault="00A92A5D" w:rsidP="00C5407D">
            <w:pPr>
              <w:pStyle w:val="-Normal-"/>
              <w:numPr>
                <w:ilvl w:val="0"/>
                <w:numId w:val="29"/>
              </w:numPr>
            </w:pPr>
            <w:r w:rsidRPr="000E7B7B">
              <w:t>the capacity to forge new pathways for artist and sector development</w:t>
            </w:r>
          </w:p>
          <w:p w14:paraId="2B506362" w14:textId="77777777" w:rsidR="00A92A5D" w:rsidRPr="000E7B7B" w:rsidRDefault="00A92A5D" w:rsidP="00C5407D">
            <w:pPr>
              <w:pStyle w:val="-Normal-"/>
              <w:numPr>
                <w:ilvl w:val="0"/>
                <w:numId w:val="29"/>
              </w:numPr>
            </w:pPr>
            <w:r w:rsidRPr="000E7B7B">
              <w:t>the capacity to develop new networks, collaborations and partnerships</w:t>
            </w:r>
          </w:p>
          <w:p w14:paraId="46015F66" w14:textId="77777777" w:rsidR="00A92A5D" w:rsidRPr="000E7B7B" w:rsidRDefault="00A92A5D" w:rsidP="00C5407D">
            <w:pPr>
              <w:pStyle w:val="-Normal-"/>
              <w:numPr>
                <w:ilvl w:val="0"/>
                <w:numId w:val="29"/>
              </w:numPr>
            </w:pPr>
            <w:r w:rsidRPr="000E7B7B">
              <w:t>the contribution to South Australia’s reputation as a centre of cultural leadership</w:t>
            </w:r>
          </w:p>
          <w:p w14:paraId="3DB599C1" w14:textId="77777777" w:rsidR="00A92A5D" w:rsidRPr="000E7B7B" w:rsidRDefault="00A92A5D" w:rsidP="00C5407D">
            <w:pPr>
              <w:pStyle w:val="-Normal-"/>
              <w:numPr>
                <w:ilvl w:val="0"/>
                <w:numId w:val="29"/>
              </w:numPr>
            </w:pPr>
            <w:proofErr w:type="gramStart"/>
            <w:r w:rsidRPr="000E7B7B">
              <w:t>at</w:t>
            </w:r>
            <w:proofErr w:type="gramEnd"/>
            <w:r w:rsidRPr="000E7B7B">
              <w:t xml:space="preserve"> a national and international level, and the resultant economic benefits</w:t>
            </w:r>
            <w:r w:rsidR="00202FBB">
              <w:t xml:space="preserve">. </w:t>
            </w:r>
          </w:p>
        </w:tc>
      </w:tr>
    </w:tbl>
    <w:p w14:paraId="0CBA77C0" w14:textId="77777777" w:rsidR="00202FBB" w:rsidRPr="00202FBB" w:rsidRDefault="00202FBB" w:rsidP="00202FBB">
      <w:pPr>
        <w:keepNext/>
        <w:keepLines/>
        <w:spacing w:before="360" w:after="120"/>
        <w:outlineLvl w:val="1"/>
        <w:rPr>
          <w:rFonts w:eastAsiaTheme="majorEastAsia" w:cstheme="majorBidi"/>
          <w:b/>
          <w:color w:val="004B88" w:themeColor="text2"/>
          <w:sz w:val="32"/>
          <w:szCs w:val="26"/>
        </w:rPr>
      </w:pPr>
      <w:r w:rsidRPr="00202FBB">
        <w:rPr>
          <w:rFonts w:eastAsiaTheme="majorEastAsia" w:cstheme="majorBidi"/>
          <w:b/>
          <w:color w:val="004B88" w:themeColor="text2"/>
          <w:sz w:val="32"/>
          <w:szCs w:val="26"/>
        </w:rPr>
        <w:lastRenderedPageBreak/>
        <w:t>How to Apply</w:t>
      </w:r>
    </w:p>
    <w:p w14:paraId="157E02CB" w14:textId="7A912527" w:rsidR="00202FBB" w:rsidRDefault="00202FBB" w:rsidP="007B3ACE">
      <w:pPr>
        <w:autoSpaceDE w:val="0"/>
        <w:autoSpaceDN w:val="0"/>
        <w:adjustRightInd w:val="0"/>
        <w:spacing w:after="0" w:line="240" w:lineRule="auto"/>
        <w:rPr>
          <w:rFonts w:cs="Arial"/>
        </w:rPr>
      </w:pPr>
      <w:r w:rsidRPr="00202FBB">
        <w:rPr>
          <w:rFonts w:cs="Arial"/>
        </w:rPr>
        <w:t xml:space="preserve">Before submitting an application, be sure to read the following information and visit the </w:t>
      </w:r>
      <w:hyperlink r:id="rId14" w:history="1">
        <w:r w:rsidRPr="00202FBB">
          <w:rPr>
            <w:rFonts w:cs="Arial"/>
            <w:color w:val="3366CC"/>
            <w:u w:val="single"/>
          </w:rPr>
          <w:t>Grants Portal FAQ page</w:t>
        </w:r>
      </w:hyperlink>
      <w:r w:rsidRPr="00202FBB">
        <w:rPr>
          <w:rFonts w:cs="Arial"/>
        </w:rPr>
        <w:t xml:space="preserve">. </w:t>
      </w:r>
    </w:p>
    <w:p w14:paraId="2D4B47E0" w14:textId="77777777" w:rsidR="007B3ACE" w:rsidRPr="007B3ACE" w:rsidRDefault="007B3ACE" w:rsidP="007B3ACE">
      <w:pPr>
        <w:autoSpaceDE w:val="0"/>
        <w:autoSpaceDN w:val="0"/>
        <w:adjustRightInd w:val="0"/>
        <w:spacing w:after="0" w:line="240" w:lineRule="auto"/>
        <w:rPr>
          <w:rFonts w:cs="Arial"/>
        </w:rPr>
      </w:pPr>
    </w:p>
    <w:tbl>
      <w:tblPr>
        <w:tblStyle w:val="TableGrid"/>
        <w:tblW w:w="9776" w:type="dxa"/>
        <w:tblLook w:val="04A0" w:firstRow="1" w:lastRow="0" w:firstColumn="1" w:lastColumn="0" w:noHBand="0" w:noVBand="1"/>
      </w:tblPr>
      <w:tblGrid>
        <w:gridCol w:w="1271"/>
        <w:gridCol w:w="8505"/>
      </w:tblGrid>
      <w:tr w:rsidR="00202FBB" w:rsidRPr="00202FBB" w14:paraId="7DE4A8A0" w14:textId="77777777" w:rsidTr="00594DB8">
        <w:tc>
          <w:tcPr>
            <w:tcW w:w="1271" w:type="dxa"/>
          </w:tcPr>
          <w:p w14:paraId="1E3DDE05"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1</w:t>
            </w:r>
          </w:p>
        </w:tc>
        <w:tc>
          <w:tcPr>
            <w:tcW w:w="8505" w:type="dxa"/>
          </w:tcPr>
          <w:p w14:paraId="467B291A"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rPr>
              <w:t>Read this handbook</w:t>
            </w:r>
          </w:p>
        </w:tc>
      </w:tr>
      <w:tr w:rsidR="00202FBB" w:rsidRPr="00202FBB" w14:paraId="7F72A4C8" w14:textId="77777777" w:rsidTr="00594DB8">
        <w:trPr>
          <w:trHeight w:val="612"/>
        </w:trPr>
        <w:tc>
          <w:tcPr>
            <w:tcW w:w="1271" w:type="dxa"/>
            <w:shd w:val="clear" w:color="auto" w:fill="auto"/>
          </w:tcPr>
          <w:p w14:paraId="48260EB1"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2</w:t>
            </w:r>
          </w:p>
        </w:tc>
        <w:tc>
          <w:tcPr>
            <w:tcW w:w="8505" w:type="dxa"/>
            <w:shd w:val="clear" w:color="auto" w:fill="auto"/>
          </w:tcPr>
          <w:p w14:paraId="770E6CD8" w14:textId="0C4EEF52" w:rsidR="00202FBB" w:rsidRPr="00202FBB" w:rsidRDefault="00202FBB" w:rsidP="00202FBB">
            <w:pPr>
              <w:autoSpaceDE w:val="0"/>
              <w:autoSpaceDN w:val="0"/>
              <w:adjustRightInd w:val="0"/>
              <w:spacing w:before="120" w:after="120" w:line="240" w:lineRule="auto"/>
              <w:rPr>
                <w:rFonts w:cs="Arial"/>
              </w:rPr>
            </w:pPr>
            <w:r w:rsidRPr="00202FBB">
              <w:rPr>
                <w:rFonts w:cs="Arial"/>
              </w:rPr>
              <w:t xml:space="preserve">Consider how your </w:t>
            </w:r>
            <w:r w:rsidR="00151997">
              <w:rPr>
                <w:rFonts w:cs="Arial"/>
              </w:rPr>
              <w:t>application</w:t>
            </w:r>
            <w:r w:rsidRPr="00202FBB">
              <w:rPr>
                <w:rFonts w:cs="Arial"/>
              </w:rPr>
              <w:t xml:space="preserve"> meets the criteria </w:t>
            </w:r>
            <w:r w:rsidR="0076716C">
              <w:rPr>
                <w:rFonts w:cs="Arial"/>
              </w:rPr>
              <w:t>of the Arts Organisations Program</w:t>
            </w:r>
            <w:r w:rsidRPr="00202FBB">
              <w:rPr>
                <w:rFonts w:cs="Arial"/>
              </w:rPr>
              <w:t xml:space="preserve"> </w:t>
            </w:r>
          </w:p>
        </w:tc>
      </w:tr>
      <w:tr w:rsidR="00202FBB" w:rsidRPr="00202FBB" w14:paraId="01D2A010" w14:textId="77777777" w:rsidTr="00594DB8">
        <w:tc>
          <w:tcPr>
            <w:tcW w:w="1271" w:type="dxa"/>
          </w:tcPr>
          <w:p w14:paraId="6C2898D8"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3</w:t>
            </w:r>
          </w:p>
        </w:tc>
        <w:tc>
          <w:tcPr>
            <w:tcW w:w="8505" w:type="dxa"/>
          </w:tcPr>
          <w:p w14:paraId="6C7C90F9" w14:textId="45FF650D" w:rsidR="00202FBB" w:rsidRPr="00202FBB" w:rsidRDefault="00777703" w:rsidP="0014629B">
            <w:pPr>
              <w:autoSpaceDE w:val="0"/>
              <w:autoSpaceDN w:val="0"/>
              <w:adjustRightInd w:val="0"/>
              <w:spacing w:before="120" w:after="120" w:line="240" w:lineRule="auto"/>
              <w:rPr>
                <w:rFonts w:cs="Arial"/>
              </w:rPr>
            </w:pPr>
            <w:r>
              <w:rPr>
                <w:rFonts w:cs="Arial"/>
              </w:rPr>
              <w:t xml:space="preserve">Questions </w:t>
            </w:r>
            <w:r w:rsidR="0014629B">
              <w:rPr>
                <w:rFonts w:cs="Arial"/>
              </w:rPr>
              <w:t>about</w:t>
            </w:r>
            <w:r>
              <w:rPr>
                <w:rFonts w:cs="Arial"/>
              </w:rPr>
              <w:t xml:space="preserve"> the content, budget and application process should be directed to your nominated Arts South Australia contact.</w:t>
            </w:r>
            <w:r w:rsidR="00202FBB" w:rsidRPr="00202FBB">
              <w:rPr>
                <w:rFonts w:cs="Arial"/>
              </w:rPr>
              <w:t xml:space="preserve"> </w:t>
            </w:r>
          </w:p>
        </w:tc>
      </w:tr>
      <w:tr w:rsidR="00202FBB" w:rsidRPr="00202FBB" w14:paraId="66C85AB7" w14:textId="77777777" w:rsidTr="00594DB8">
        <w:tc>
          <w:tcPr>
            <w:tcW w:w="1271" w:type="dxa"/>
          </w:tcPr>
          <w:p w14:paraId="6F45295B"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5</w:t>
            </w:r>
          </w:p>
        </w:tc>
        <w:tc>
          <w:tcPr>
            <w:tcW w:w="8505" w:type="dxa"/>
          </w:tcPr>
          <w:p w14:paraId="4B506891" w14:textId="1E42181E" w:rsidR="00202FBB" w:rsidRPr="00202FBB" w:rsidRDefault="00202FBB" w:rsidP="007B3ACE">
            <w:pPr>
              <w:autoSpaceDE w:val="0"/>
              <w:autoSpaceDN w:val="0"/>
              <w:adjustRightInd w:val="0"/>
              <w:spacing w:before="120" w:after="120" w:line="240" w:lineRule="auto"/>
              <w:rPr>
                <w:rFonts w:cs="Arial"/>
              </w:rPr>
            </w:pPr>
            <w:r w:rsidRPr="00202FBB">
              <w:rPr>
                <w:rFonts w:cs="Arial"/>
              </w:rPr>
              <w:t xml:space="preserve">Log in to the </w:t>
            </w:r>
            <w:hyperlink r:id="rId15" w:history="1">
              <w:r w:rsidRPr="00202FBB">
                <w:rPr>
                  <w:rFonts w:cs="Arial"/>
                  <w:color w:val="3366CC"/>
                  <w:u w:val="single"/>
                </w:rPr>
                <w:t>online grants portal</w:t>
              </w:r>
            </w:hyperlink>
            <w:r w:rsidRPr="00202FBB">
              <w:rPr>
                <w:rFonts w:cs="Arial"/>
              </w:rPr>
              <w:t xml:space="preserve"> and </w:t>
            </w:r>
            <w:r w:rsidR="007B3ACE">
              <w:rPr>
                <w:rFonts w:cs="Arial"/>
              </w:rPr>
              <w:t>s</w:t>
            </w:r>
            <w:r w:rsidR="00777703">
              <w:rPr>
                <w:rFonts w:cs="Arial"/>
              </w:rPr>
              <w:t>elect the Art O</w:t>
            </w:r>
            <w:r w:rsidR="007B3ACE">
              <w:rPr>
                <w:rFonts w:cs="Arial"/>
              </w:rPr>
              <w:t>rganisations Program</w:t>
            </w:r>
          </w:p>
        </w:tc>
      </w:tr>
      <w:tr w:rsidR="00202FBB" w:rsidRPr="00202FBB" w14:paraId="0202A551" w14:textId="77777777" w:rsidTr="00594DB8">
        <w:tc>
          <w:tcPr>
            <w:tcW w:w="1271" w:type="dxa"/>
            <w:shd w:val="clear" w:color="auto" w:fill="auto"/>
          </w:tcPr>
          <w:p w14:paraId="2F4D08BB"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6</w:t>
            </w:r>
          </w:p>
        </w:tc>
        <w:tc>
          <w:tcPr>
            <w:tcW w:w="8505" w:type="dxa"/>
            <w:shd w:val="clear" w:color="auto" w:fill="auto"/>
          </w:tcPr>
          <w:p w14:paraId="3954B724"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rPr>
              <w:t>Click on ‘Apply’ to access the online application form</w:t>
            </w:r>
          </w:p>
        </w:tc>
      </w:tr>
      <w:tr w:rsidR="00202FBB" w:rsidRPr="00202FBB" w14:paraId="3731646F" w14:textId="77777777" w:rsidTr="00594DB8">
        <w:tc>
          <w:tcPr>
            <w:tcW w:w="1271" w:type="dxa"/>
          </w:tcPr>
          <w:p w14:paraId="3A8CC19C"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7</w:t>
            </w:r>
          </w:p>
        </w:tc>
        <w:tc>
          <w:tcPr>
            <w:tcW w:w="8505" w:type="dxa"/>
          </w:tcPr>
          <w:p w14:paraId="44EC4575"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rPr>
              <w:t>Complete the online application form and upload Key Application Attachments and Support Material</w:t>
            </w:r>
          </w:p>
        </w:tc>
      </w:tr>
      <w:tr w:rsidR="00202FBB" w:rsidRPr="00202FBB" w14:paraId="2D76E41F" w14:textId="77777777" w:rsidTr="00594DB8">
        <w:tc>
          <w:tcPr>
            <w:tcW w:w="1271" w:type="dxa"/>
            <w:shd w:val="clear" w:color="auto" w:fill="auto"/>
          </w:tcPr>
          <w:p w14:paraId="7CE6C25F" w14:textId="77777777" w:rsidR="00202FBB" w:rsidRPr="00202FBB" w:rsidRDefault="00202FBB" w:rsidP="00202FBB">
            <w:pPr>
              <w:autoSpaceDE w:val="0"/>
              <w:autoSpaceDN w:val="0"/>
              <w:adjustRightInd w:val="0"/>
              <w:spacing w:before="120" w:after="120" w:line="240" w:lineRule="auto"/>
              <w:rPr>
                <w:rFonts w:cs="Arial"/>
              </w:rPr>
            </w:pPr>
            <w:r w:rsidRPr="00202FBB">
              <w:rPr>
                <w:rFonts w:cs="Arial"/>
                <w:b/>
                <w:bCs/>
              </w:rPr>
              <w:t>Step 8</w:t>
            </w:r>
          </w:p>
        </w:tc>
        <w:tc>
          <w:tcPr>
            <w:tcW w:w="8505" w:type="dxa"/>
            <w:shd w:val="clear" w:color="auto" w:fill="auto"/>
          </w:tcPr>
          <w:p w14:paraId="3BBBC4BA" w14:textId="30507DA9" w:rsidR="00202FBB" w:rsidRPr="00202FBB" w:rsidRDefault="00202FBB" w:rsidP="00202FBB">
            <w:pPr>
              <w:autoSpaceDE w:val="0"/>
              <w:autoSpaceDN w:val="0"/>
              <w:adjustRightInd w:val="0"/>
              <w:spacing w:before="120" w:after="120" w:line="240" w:lineRule="auto"/>
              <w:rPr>
                <w:rFonts w:cs="Arial"/>
              </w:rPr>
            </w:pPr>
            <w:r w:rsidRPr="00202FBB">
              <w:rPr>
                <w:rFonts w:cs="Arial"/>
              </w:rPr>
              <w:t>Your application will remain in draft and can be revised at any time prior to the round clo</w:t>
            </w:r>
            <w:r w:rsidR="007B3ACE">
              <w:rPr>
                <w:rFonts w:cs="Arial"/>
              </w:rPr>
              <w:t>sing (until you click ‘submit’)</w:t>
            </w:r>
          </w:p>
        </w:tc>
      </w:tr>
    </w:tbl>
    <w:p w14:paraId="451A36DA" w14:textId="77777777" w:rsidR="00202FBB" w:rsidRPr="00202FBB" w:rsidRDefault="00202FBB" w:rsidP="00202FBB">
      <w:pPr>
        <w:spacing w:after="120"/>
        <w:ind w:right="34"/>
        <w:rPr>
          <w:rFonts w:eastAsia="Times New Roman" w:cs="Times New Roman"/>
          <w:szCs w:val="24"/>
        </w:rPr>
      </w:pPr>
    </w:p>
    <w:p w14:paraId="19B72EE0" w14:textId="77777777" w:rsidR="00202FBB" w:rsidRPr="00202FBB" w:rsidRDefault="00202FBB" w:rsidP="00202FBB">
      <w:pPr>
        <w:autoSpaceDE w:val="0"/>
        <w:autoSpaceDN w:val="0"/>
        <w:adjustRightInd w:val="0"/>
        <w:spacing w:after="0" w:line="240" w:lineRule="auto"/>
        <w:rPr>
          <w:rFonts w:cs="Arial"/>
          <w:b/>
          <w:bCs/>
          <w:szCs w:val="24"/>
        </w:rPr>
      </w:pPr>
      <w:r w:rsidRPr="00202FBB">
        <w:rPr>
          <w:rFonts w:cs="Arial"/>
          <w:b/>
          <w:bCs/>
          <w:szCs w:val="24"/>
        </w:rPr>
        <w:t xml:space="preserve">Late applications will not be accepted. </w:t>
      </w:r>
    </w:p>
    <w:p w14:paraId="238E0D83" w14:textId="77777777" w:rsidR="00202FBB" w:rsidRPr="00202FBB" w:rsidRDefault="00202FBB" w:rsidP="00202FBB">
      <w:pPr>
        <w:autoSpaceDE w:val="0"/>
        <w:autoSpaceDN w:val="0"/>
        <w:adjustRightInd w:val="0"/>
        <w:spacing w:after="0" w:line="240" w:lineRule="auto"/>
        <w:jc w:val="center"/>
        <w:rPr>
          <w:rFonts w:cs="Arial"/>
          <w:b/>
          <w:bCs/>
          <w:sz w:val="24"/>
          <w:szCs w:val="24"/>
        </w:rPr>
      </w:pPr>
    </w:p>
    <w:p w14:paraId="1BA90EAB" w14:textId="06B910CA" w:rsidR="00202FBB" w:rsidRPr="00202FBB" w:rsidRDefault="00202FBB" w:rsidP="00202FBB">
      <w:pPr>
        <w:spacing w:after="120"/>
        <w:ind w:right="34"/>
        <w:rPr>
          <w:rFonts w:eastAsia="Times New Roman" w:cs="Times New Roman"/>
          <w:szCs w:val="24"/>
        </w:rPr>
      </w:pPr>
      <w:r w:rsidRPr="00202FBB">
        <w:rPr>
          <w:rFonts w:eastAsia="Times New Roman" w:cs="Times New Roman"/>
          <w:szCs w:val="24"/>
        </w:rPr>
        <w:t>You will be unable to submit an application if you have an</w:t>
      </w:r>
      <w:r w:rsidRPr="00202FBB">
        <w:rPr>
          <w:rFonts w:eastAsia="Times New Roman" w:cs="Times New Roman"/>
          <w:b/>
          <w:szCs w:val="24"/>
        </w:rPr>
        <w:t xml:space="preserve"> overdue acquittal </w:t>
      </w:r>
      <w:r w:rsidRPr="00202FBB">
        <w:rPr>
          <w:rFonts w:eastAsia="Times New Roman" w:cs="Times New Roman"/>
          <w:szCs w:val="24"/>
        </w:rPr>
        <w:t xml:space="preserve">(check with </w:t>
      </w:r>
      <w:r w:rsidR="0014629B">
        <w:rPr>
          <w:rFonts w:eastAsia="Times New Roman" w:cs="Times New Roman"/>
          <w:szCs w:val="24"/>
        </w:rPr>
        <w:t>Art South Australia</w:t>
      </w:r>
      <w:r w:rsidRPr="00202FBB">
        <w:rPr>
          <w:rFonts w:eastAsia="Times New Roman" w:cs="Times New Roman"/>
          <w:szCs w:val="24"/>
        </w:rPr>
        <w:t xml:space="preserve"> if you are unsure). </w:t>
      </w:r>
    </w:p>
    <w:p w14:paraId="52696513" w14:textId="694A3781" w:rsidR="00202FBB" w:rsidRPr="00BF4602" w:rsidRDefault="00202FBB" w:rsidP="00202FBB">
      <w:pPr>
        <w:keepNext/>
        <w:keepLines/>
        <w:spacing w:before="360" w:after="120"/>
        <w:outlineLvl w:val="1"/>
        <w:rPr>
          <w:rFonts w:eastAsiaTheme="majorEastAsia" w:cstheme="majorBidi"/>
          <w:b/>
          <w:color w:val="004B88" w:themeColor="text2"/>
          <w:sz w:val="32"/>
          <w:szCs w:val="26"/>
        </w:rPr>
      </w:pPr>
      <w:r w:rsidRPr="00BF4602">
        <w:rPr>
          <w:rFonts w:eastAsiaTheme="majorEastAsia" w:cstheme="majorBidi"/>
          <w:b/>
          <w:color w:val="004B88" w:themeColor="text2"/>
          <w:sz w:val="32"/>
          <w:szCs w:val="26"/>
        </w:rPr>
        <w:t>Key Application Attachments</w:t>
      </w:r>
    </w:p>
    <w:p w14:paraId="305773C7" w14:textId="77777777" w:rsidR="00202FBB" w:rsidRPr="00BF4602" w:rsidRDefault="00202FBB" w:rsidP="00202FBB">
      <w:r w:rsidRPr="00BF4602">
        <w:t>It is mandatory that you include the items listed below in your application.</w:t>
      </w:r>
    </w:p>
    <w:p w14:paraId="26016605" w14:textId="77777777" w:rsidR="00202FBB" w:rsidRPr="00BF4602" w:rsidRDefault="00202FBB" w:rsidP="00202FBB">
      <w:r w:rsidRPr="00BF4602">
        <w:t>Files should be clearly labelled and uploaded to the Key Application Attachments section of the online application form.</w:t>
      </w:r>
    </w:p>
    <w:p w14:paraId="1EB3A7A8" w14:textId="77777777" w:rsidR="00202FBB" w:rsidRPr="00BF4602" w:rsidRDefault="00202FBB" w:rsidP="00202FBB">
      <w:pPr>
        <w:rPr>
          <w:b/>
        </w:rPr>
      </w:pPr>
      <w:r w:rsidRPr="00BF4602">
        <w:rPr>
          <w:b/>
        </w:rPr>
        <w:t>Please combine items to keep the number of individual documents to a minimum.</w:t>
      </w:r>
    </w:p>
    <w:p w14:paraId="20E150D0" w14:textId="66D10131" w:rsidR="00421C8A" w:rsidRPr="00BF4602" w:rsidRDefault="00421C8A" w:rsidP="00421C8A">
      <w:pPr>
        <w:keepNext/>
        <w:keepLines/>
        <w:spacing w:before="360" w:after="120"/>
        <w:outlineLvl w:val="1"/>
        <w:rPr>
          <w:rFonts w:eastAsiaTheme="majorEastAsia" w:cstheme="majorBidi"/>
          <w:b/>
          <w:color w:val="004B88" w:themeColor="text2"/>
          <w:sz w:val="32"/>
          <w:szCs w:val="26"/>
        </w:rPr>
      </w:pPr>
      <w:r w:rsidRPr="00BF4602">
        <w:rPr>
          <w:rFonts w:eastAsiaTheme="majorEastAsia" w:cstheme="majorBidi"/>
          <w:b/>
          <w:color w:val="004B88" w:themeColor="text2"/>
          <w:sz w:val="32"/>
          <w:szCs w:val="26"/>
        </w:rPr>
        <w:t>ANNUAL APPLICANTS</w:t>
      </w:r>
      <w:r w:rsidR="00151997">
        <w:rPr>
          <w:rFonts w:eastAsiaTheme="majorEastAsia" w:cstheme="majorBidi"/>
          <w:b/>
          <w:color w:val="004B88" w:themeColor="text2"/>
          <w:sz w:val="32"/>
          <w:szCs w:val="26"/>
        </w:rPr>
        <w:t xml:space="preserve"> (up to $110 000)</w:t>
      </w:r>
    </w:p>
    <w:p w14:paraId="6D33A9B3" w14:textId="7EE60AAF" w:rsidR="003C58D7" w:rsidRPr="00BF4602" w:rsidRDefault="00421C8A" w:rsidP="00421C8A">
      <w:r w:rsidRPr="00BF4602">
        <w:t xml:space="preserve"> </w:t>
      </w:r>
      <w:r w:rsidR="00202FBB" w:rsidRPr="00BF4602">
        <w:t>Please provide:</w:t>
      </w:r>
    </w:p>
    <w:tbl>
      <w:tblPr>
        <w:tblStyle w:val="TableGrid"/>
        <w:tblW w:w="9917" w:type="dxa"/>
        <w:tblLook w:val="04A0" w:firstRow="1" w:lastRow="0" w:firstColumn="1" w:lastColumn="0" w:noHBand="0" w:noVBand="1"/>
      </w:tblPr>
      <w:tblGrid>
        <w:gridCol w:w="3397"/>
        <w:gridCol w:w="6520"/>
      </w:tblGrid>
      <w:tr w:rsidR="000B3C70" w:rsidRPr="00BF4602" w14:paraId="4346D54C" w14:textId="77777777" w:rsidTr="00024F36">
        <w:trPr>
          <w:trHeight w:val="886"/>
        </w:trPr>
        <w:tc>
          <w:tcPr>
            <w:tcW w:w="3397" w:type="dxa"/>
          </w:tcPr>
          <w:p w14:paraId="720237C7" w14:textId="6FE0D563" w:rsidR="000B3C70" w:rsidRPr="00BF4602" w:rsidRDefault="00146F89" w:rsidP="00D47CC5">
            <w:pPr>
              <w:autoSpaceDE w:val="0"/>
              <w:autoSpaceDN w:val="0"/>
              <w:adjustRightInd w:val="0"/>
              <w:spacing w:before="120" w:after="0" w:line="240" w:lineRule="auto"/>
              <w:rPr>
                <w:rFonts w:cs="Arial"/>
                <w:b/>
                <w:bCs/>
              </w:rPr>
            </w:pPr>
            <w:r w:rsidRPr="00BF4602">
              <w:rPr>
                <w:rFonts w:cs="Arial"/>
                <w:b/>
                <w:bCs/>
              </w:rPr>
              <w:t>Artistic Program</w:t>
            </w:r>
          </w:p>
          <w:p w14:paraId="5A22C1F4" w14:textId="39B5B99A" w:rsidR="000B3C70" w:rsidRPr="00BF4602" w:rsidRDefault="00E97F20" w:rsidP="00D47CC5">
            <w:pPr>
              <w:autoSpaceDE w:val="0"/>
              <w:autoSpaceDN w:val="0"/>
              <w:adjustRightInd w:val="0"/>
              <w:spacing w:before="120" w:after="0" w:line="240" w:lineRule="auto"/>
              <w:rPr>
                <w:rFonts w:cs="Arial"/>
              </w:rPr>
            </w:pPr>
            <w:r>
              <w:rPr>
                <w:rFonts w:cs="Arial"/>
                <w:color w:val="292826"/>
              </w:rPr>
              <w:t>(</w:t>
            </w:r>
            <w:r w:rsidRPr="00BF4602">
              <w:rPr>
                <w:rFonts w:cs="Arial"/>
                <w:color w:val="292826"/>
              </w:rPr>
              <w:t xml:space="preserve">Max </w:t>
            </w:r>
            <w:r>
              <w:rPr>
                <w:rFonts w:cs="Arial"/>
                <w:color w:val="292826"/>
              </w:rPr>
              <w:t>3</w:t>
            </w:r>
            <w:r w:rsidRPr="00BF4602">
              <w:rPr>
                <w:rFonts w:cs="Arial"/>
                <w:color w:val="292826"/>
              </w:rPr>
              <w:t xml:space="preserve"> A4 page</w:t>
            </w:r>
            <w:r w:rsidR="0014629B">
              <w:rPr>
                <w:rFonts w:cs="Arial"/>
                <w:color w:val="292826"/>
              </w:rPr>
              <w:t>s</w:t>
            </w:r>
            <w:r>
              <w:rPr>
                <w:rFonts w:cs="Arial"/>
                <w:color w:val="292826"/>
              </w:rPr>
              <w:t>)</w:t>
            </w:r>
          </w:p>
        </w:tc>
        <w:tc>
          <w:tcPr>
            <w:tcW w:w="6520" w:type="dxa"/>
          </w:tcPr>
          <w:p w14:paraId="0277A6CE" w14:textId="2A0D78D4" w:rsidR="000B3C70" w:rsidRPr="00BF4602" w:rsidRDefault="00383B32" w:rsidP="00D47CC5">
            <w:pPr>
              <w:autoSpaceDE w:val="0"/>
              <w:autoSpaceDN w:val="0"/>
              <w:adjustRightInd w:val="0"/>
              <w:spacing w:before="120" w:after="0" w:line="240" w:lineRule="auto"/>
              <w:rPr>
                <w:rFonts w:cs="Arial"/>
                <w:color w:val="292826"/>
              </w:rPr>
            </w:pPr>
            <w:r>
              <w:rPr>
                <w:rFonts w:cs="Arial"/>
                <w:color w:val="292826"/>
              </w:rPr>
              <w:t>A</w:t>
            </w:r>
            <w:r w:rsidR="00146F89" w:rsidRPr="00BF4602">
              <w:rPr>
                <w:rFonts w:cs="Arial"/>
                <w:color w:val="292826"/>
              </w:rPr>
              <w:t xml:space="preserve"> description of your program for 2020 including project outlines</w:t>
            </w:r>
            <w:r w:rsidR="00BF4602">
              <w:rPr>
                <w:rFonts w:cs="Arial"/>
                <w:color w:val="292826"/>
              </w:rPr>
              <w:t xml:space="preserve"> and details of key creative personnel. </w:t>
            </w:r>
          </w:p>
        </w:tc>
      </w:tr>
      <w:tr w:rsidR="000B3C70" w:rsidRPr="00BF4602" w14:paraId="3386F134" w14:textId="77777777" w:rsidTr="00C5407D">
        <w:trPr>
          <w:trHeight w:val="728"/>
        </w:trPr>
        <w:tc>
          <w:tcPr>
            <w:tcW w:w="3397" w:type="dxa"/>
          </w:tcPr>
          <w:p w14:paraId="155704C4" w14:textId="0B757F91" w:rsidR="000B3C70" w:rsidRPr="007B3ACE" w:rsidRDefault="00BF4602" w:rsidP="00D47CC5">
            <w:pPr>
              <w:autoSpaceDE w:val="0"/>
              <w:autoSpaceDN w:val="0"/>
              <w:adjustRightInd w:val="0"/>
              <w:spacing w:before="120" w:after="0" w:line="240" w:lineRule="auto"/>
              <w:rPr>
                <w:rFonts w:cs="Arial"/>
                <w:b/>
                <w:bCs/>
              </w:rPr>
            </w:pPr>
            <w:r>
              <w:rPr>
                <w:rFonts w:cs="Arial"/>
                <w:b/>
                <w:bCs/>
              </w:rPr>
              <w:t>Vision</w:t>
            </w:r>
            <w:r w:rsidR="00C5407D">
              <w:rPr>
                <w:rFonts w:cs="Arial"/>
                <w:b/>
                <w:bCs/>
              </w:rPr>
              <w:t xml:space="preserve"> </w:t>
            </w:r>
            <w:r>
              <w:rPr>
                <w:rFonts w:cs="Arial"/>
                <w:color w:val="292826"/>
              </w:rPr>
              <w:t>(</w:t>
            </w:r>
            <w:r w:rsidRPr="00BF4602">
              <w:rPr>
                <w:rFonts w:cs="Arial"/>
                <w:color w:val="292826"/>
              </w:rPr>
              <w:t>Max 1 A4 page</w:t>
            </w:r>
            <w:r>
              <w:rPr>
                <w:rFonts w:cs="Arial"/>
                <w:color w:val="292826"/>
              </w:rPr>
              <w:t>)</w:t>
            </w:r>
          </w:p>
        </w:tc>
        <w:tc>
          <w:tcPr>
            <w:tcW w:w="6520" w:type="dxa"/>
          </w:tcPr>
          <w:p w14:paraId="465E87A7" w14:textId="48F5D639" w:rsidR="000B3C70" w:rsidRPr="00BF4602" w:rsidRDefault="00383B32" w:rsidP="00D47CC5">
            <w:pPr>
              <w:autoSpaceDE w:val="0"/>
              <w:autoSpaceDN w:val="0"/>
              <w:adjustRightInd w:val="0"/>
              <w:spacing w:before="120" w:after="0" w:line="240" w:lineRule="auto"/>
              <w:rPr>
                <w:rFonts w:cs="Arial"/>
                <w:color w:val="292927"/>
                <w:sz w:val="32"/>
                <w:szCs w:val="32"/>
              </w:rPr>
            </w:pPr>
            <w:r>
              <w:rPr>
                <w:rFonts w:cs="Arial"/>
                <w:color w:val="292826"/>
              </w:rPr>
              <w:t>Your</w:t>
            </w:r>
            <w:r w:rsidR="00BF4602" w:rsidRPr="00BF4602">
              <w:rPr>
                <w:rFonts w:cs="Arial"/>
                <w:color w:val="292826"/>
              </w:rPr>
              <w:t xml:space="preserve"> vision for next year and how this funding will help you achieve this. </w:t>
            </w:r>
          </w:p>
        </w:tc>
      </w:tr>
      <w:tr w:rsidR="00BF4602" w:rsidRPr="000E7B7B" w14:paraId="172DF9C7" w14:textId="77777777" w:rsidTr="00024F36">
        <w:trPr>
          <w:trHeight w:val="666"/>
        </w:trPr>
        <w:tc>
          <w:tcPr>
            <w:tcW w:w="3397" w:type="dxa"/>
          </w:tcPr>
          <w:p w14:paraId="522EF259" w14:textId="69432B48" w:rsidR="00BF4602" w:rsidRPr="00E97F20" w:rsidRDefault="00BF4602" w:rsidP="00D47CC5">
            <w:pPr>
              <w:autoSpaceDE w:val="0"/>
              <w:autoSpaceDN w:val="0"/>
              <w:adjustRightInd w:val="0"/>
              <w:spacing w:after="120" w:line="240" w:lineRule="auto"/>
              <w:rPr>
                <w:rFonts w:cs="Arial"/>
                <w:b/>
                <w:bCs/>
              </w:rPr>
            </w:pPr>
            <w:r>
              <w:rPr>
                <w:rFonts w:cs="Arial"/>
                <w:b/>
                <w:bCs/>
              </w:rPr>
              <w:t>Achievements</w:t>
            </w:r>
            <w:r w:rsidR="00C5407D">
              <w:rPr>
                <w:rFonts w:cs="Arial"/>
                <w:b/>
                <w:bCs/>
              </w:rPr>
              <w:t xml:space="preserve"> </w:t>
            </w:r>
            <w:r w:rsidR="00E97F20">
              <w:rPr>
                <w:rFonts w:cs="Arial"/>
                <w:color w:val="292826"/>
              </w:rPr>
              <w:t>(</w:t>
            </w:r>
            <w:r w:rsidR="00E97F20" w:rsidRPr="00BF4602">
              <w:rPr>
                <w:rFonts w:cs="Arial"/>
                <w:color w:val="292826"/>
              </w:rPr>
              <w:t>Max 1 A4 page</w:t>
            </w:r>
            <w:r w:rsidR="00E97F20">
              <w:rPr>
                <w:rFonts w:cs="Arial"/>
                <w:color w:val="292826"/>
              </w:rPr>
              <w:t>)</w:t>
            </w:r>
          </w:p>
        </w:tc>
        <w:tc>
          <w:tcPr>
            <w:tcW w:w="6520" w:type="dxa"/>
          </w:tcPr>
          <w:p w14:paraId="6E142DCD" w14:textId="2EC5E673" w:rsidR="00BF4602" w:rsidRPr="00BF4602" w:rsidRDefault="00383B32" w:rsidP="00D47CC5">
            <w:pPr>
              <w:autoSpaceDE w:val="0"/>
              <w:autoSpaceDN w:val="0"/>
              <w:adjustRightInd w:val="0"/>
              <w:spacing w:after="120" w:line="240" w:lineRule="auto"/>
              <w:rPr>
                <w:rFonts w:cs="Arial"/>
                <w:color w:val="292826"/>
              </w:rPr>
            </w:pPr>
            <w:r>
              <w:rPr>
                <w:rFonts w:cs="Arial"/>
                <w:color w:val="292826"/>
              </w:rPr>
              <w:t>A</w:t>
            </w:r>
            <w:r w:rsidR="00BF4602">
              <w:rPr>
                <w:rFonts w:cs="Arial"/>
                <w:color w:val="292826"/>
              </w:rPr>
              <w:t xml:space="preserve"> list</w:t>
            </w:r>
            <w:r w:rsidR="00151997">
              <w:rPr>
                <w:rFonts w:cs="Arial"/>
                <w:color w:val="292826"/>
              </w:rPr>
              <w:t xml:space="preserve"> of</w:t>
            </w:r>
            <w:r w:rsidR="00BF4602" w:rsidRPr="00BF4602">
              <w:rPr>
                <w:rFonts w:cs="Arial"/>
                <w:color w:val="292826"/>
              </w:rPr>
              <w:t xml:space="preserve"> key achievements </w:t>
            </w:r>
            <w:r w:rsidR="00C5407D">
              <w:rPr>
                <w:rFonts w:cs="Arial"/>
                <w:color w:val="292826"/>
              </w:rPr>
              <w:t>for this calendar year to date.</w:t>
            </w:r>
            <w:r w:rsidR="007B3ACE">
              <w:rPr>
                <w:rFonts w:cs="Arial"/>
                <w:color w:val="292826"/>
              </w:rPr>
              <w:t xml:space="preserve"> </w:t>
            </w:r>
          </w:p>
        </w:tc>
      </w:tr>
      <w:tr w:rsidR="000B3C70" w:rsidRPr="000E7B7B" w14:paraId="4CA95AF7" w14:textId="77777777" w:rsidTr="000B3C70">
        <w:tc>
          <w:tcPr>
            <w:tcW w:w="3397" w:type="dxa"/>
          </w:tcPr>
          <w:p w14:paraId="6E03E925" w14:textId="1F4A8222" w:rsidR="000B3C70" w:rsidRPr="00BF4602" w:rsidRDefault="00383B32" w:rsidP="00D47CC5">
            <w:pPr>
              <w:autoSpaceDE w:val="0"/>
              <w:autoSpaceDN w:val="0"/>
              <w:adjustRightInd w:val="0"/>
              <w:spacing w:after="120" w:line="240" w:lineRule="auto"/>
              <w:rPr>
                <w:rFonts w:cs="Arial"/>
                <w:color w:val="292927"/>
              </w:rPr>
            </w:pPr>
            <w:r>
              <w:rPr>
                <w:rFonts w:cs="Arial"/>
                <w:b/>
                <w:bCs/>
              </w:rPr>
              <w:t>Financial</w:t>
            </w:r>
          </w:p>
        </w:tc>
        <w:tc>
          <w:tcPr>
            <w:tcW w:w="6520" w:type="dxa"/>
          </w:tcPr>
          <w:p w14:paraId="6D8E4236" w14:textId="77777777" w:rsidR="000B3C70" w:rsidRDefault="00383B32" w:rsidP="00D47CC5">
            <w:pPr>
              <w:autoSpaceDE w:val="0"/>
              <w:autoSpaceDN w:val="0"/>
              <w:adjustRightInd w:val="0"/>
              <w:spacing w:after="120" w:line="240" w:lineRule="auto"/>
              <w:rPr>
                <w:rFonts w:cs="Arial"/>
                <w:color w:val="292826"/>
              </w:rPr>
            </w:pPr>
            <w:r>
              <w:rPr>
                <w:rFonts w:cs="Arial"/>
                <w:color w:val="292826"/>
              </w:rPr>
              <w:t>A</w:t>
            </w:r>
            <w:r w:rsidR="0099779D">
              <w:rPr>
                <w:rFonts w:cs="Arial"/>
                <w:color w:val="292826"/>
              </w:rPr>
              <w:t>n unaudited</w:t>
            </w:r>
            <w:r w:rsidR="002F1714" w:rsidRPr="002F1714">
              <w:rPr>
                <w:rFonts w:cs="Arial"/>
                <w:color w:val="292826"/>
              </w:rPr>
              <w:t xml:space="preserve"> </w:t>
            </w:r>
            <w:r w:rsidR="0014629B">
              <w:rPr>
                <w:rFonts w:cs="Arial"/>
                <w:color w:val="292826"/>
              </w:rPr>
              <w:t>P</w:t>
            </w:r>
            <w:r w:rsidR="0014629B" w:rsidRPr="002F1714">
              <w:rPr>
                <w:rFonts w:cs="Arial"/>
                <w:color w:val="292826"/>
              </w:rPr>
              <w:t xml:space="preserve">rofit and Loss </w:t>
            </w:r>
            <w:r w:rsidR="002F1714" w:rsidRPr="002F1714">
              <w:rPr>
                <w:rFonts w:cs="Arial"/>
                <w:color w:val="292826"/>
              </w:rPr>
              <w:t>statement as at 30 June 201</w:t>
            </w:r>
            <w:r w:rsidR="007B3ACE">
              <w:rPr>
                <w:rFonts w:cs="Arial"/>
                <w:color w:val="292826"/>
              </w:rPr>
              <w:t>9</w:t>
            </w:r>
            <w:r w:rsidR="002F1714" w:rsidRPr="002F1714">
              <w:rPr>
                <w:rFonts w:cs="Arial"/>
                <w:color w:val="292826"/>
              </w:rPr>
              <w:t>.</w:t>
            </w:r>
          </w:p>
          <w:p w14:paraId="4A86680B" w14:textId="77777777" w:rsidR="00024F36" w:rsidRDefault="00024F36" w:rsidP="00D47CC5">
            <w:pPr>
              <w:autoSpaceDE w:val="0"/>
              <w:autoSpaceDN w:val="0"/>
              <w:adjustRightInd w:val="0"/>
              <w:spacing w:after="120" w:line="240" w:lineRule="auto"/>
              <w:rPr>
                <w:rFonts w:cs="Arial"/>
                <w:color w:val="292826"/>
              </w:rPr>
            </w:pPr>
          </w:p>
          <w:p w14:paraId="27143105" w14:textId="00F5580F" w:rsidR="00024F36" w:rsidRPr="00383B32" w:rsidRDefault="00024F36" w:rsidP="00D47CC5">
            <w:pPr>
              <w:autoSpaceDE w:val="0"/>
              <w:autoSpaceDN w:val="0"/>
              <w:adjustRightInd w:val="0"/>
              <w:spacing w:after="120" w:line="240" w:lineRule="auto"/>
              <w:rPr>
                <w:rFonts w:cs="Arial"/>
                <w:color w:val="292826"/>
              </w:rPr>
            </w:pPr>
          </w:p>
        </w:tc>
      </w:tr>
      <w:tr w:rsidR="00024F36" w:rsidRPr="000E7B7B" w14:paraId="3BEABBAF" w14:textId="77777777" w:rsidTr="000B3C70">
        <w:tc>
          <w:tcPr>
            <w:tcW w:w="3397" w:type="dxa"/>
          </w:tcPr>
          <w:p w14:paraId="07E201FB" w14:textId="4D54E330" w:rsidR="00024F36" w:rsidRPr="00C5407D" w:rsidRDefault="00024F36" w:rsidP="00024F36">
            <w:pPr>
              <w:autoSpaceDE w:val="0"/>
              <w:autoSpaceDN w:val="0"/>
              <w:adjustRightInd w:val="0"/>
              <w:spacing w:after="120" w:line="240" w:lineRule="auto"/>
              <w:rPr>
                <w:rFonts w:cs="Arial"/>
                <w:b/>
                <w:bCs/>
                <w:color w:val="FF0000"/>
              </w:rPr>
            </w:pPr>
            <w:r w:rsidRPr="003117EE">
              <w:rPr>
                <w:rFonts w:cs="Arial"/>
                <w:b/>
                <w:bCs/>
              </w:rPr>
              <w:lastRenderedPageBreak/>
              <w:t>Quantitative data</w:t>
            </w:r>
          </w:p>
        </w:tc>
        <w:tc>
          <w:tcPr>
            <w:tcW w:w="6520" w:type="dxa"/>
          </w:tcPr>
          <w:p w14:paraId="04729C81" w14:textId="06A370EE" w:rsidR="00024F36" w:rsidRPr="00C5407D" w:rsidRDefault="00024F36" w:rsidP="00024F36">
            <w:pPr>
              <w:autoSpaceDE w:val="0"/>
              <w:autoSpaceDN w:val="0"/>
              <w:adjustRightInd w:val="0"/>
              <w:spacing w:after="120" w:line="240" w:lineRule="auto"/>
              <w:rPr>
                <w:rFonts w:cs="Arial"/>
                <w:color w:val="FF0000"/>
              </w:rPr>
            </w:pPr>
            <w:r>
              <w:rPr>
                <w:rFonts w:cs="Arial"/>
                <w:color w:val="292826"/>
              </w:rPr>
              <w:t>Provide a projected quantitative statistical summary for 2020 including broad statistics relating to your audiences, activities and presentations etc. using</w:t>
            </w:r>
            <w:r w:rsidRPr="003A3CC2">
              <w:rPr>
                <w:rFonts w:cs="Arial"/>
                <w:color w:val="FF0000"/>
              </w:rPr>
              <w:t xml:space="preserve"> </w:t>
            </w:r>
            <w:r>
              <w:rPr>
                <w:rFonts w:cs="Arial"/>
                <w:color w:val="292826"/>
              </w:rPr>
              <w:t xml:space="preserve">the </w:t>
            </w:r>
            <w:hyperlink r:id="rId16" w:history="1">
              <w:r w:rsidRPr="00024F36">
                <w:rPr>
                  <w:rStyle w:val="Hyperlink"/>
                  <w:rFonts w:cs="Arial"/>
                  <w:u w:val="single"/>
                </w:rPr>
                <w:t xml:space="preserve">Quantitative Data template </w:t>
              </w:r>
              <w:r w:rsidRPr="00024F36">
                <w:rPr>
                  <w:rStyle w:val="Hyperlink"/>
                  <w:rFonts w:cs="Arial"/>
                </w:rPr>
                <w:t>(XLSX, 26KB)</w:t>
              </w:r>
            </w:hyperlink>
            <w:r w:rsidRPr="00024F36">
              <w:rPr>
                <w:rFonts w:cs="Arial"/>
                <w:color w:val="292826"/>
              </w:rPr>
              <w:t>.</w:t>
            </w:r>
            <w:r>
              <w:rPr>
                <w:rFonts w:cs="Arial"/>
                <w:color w:val="292826"/>
              </w:rPr>
              <w:t xml:space="preserve"> Please also refer to the </w:t>
            </w:r>
            <w:hyperlink r:id="rId17" w:history="1">
              <w:r w:rsidRPr="00024F36">
                <w:rPr>
                  <w:rStyle w:val="Hyperlink"/>
                  <w:rFonts w:cs="Arial"/>
                  <w:u w:val="single"/>
                </w:rPr>
                <w:t>Glossary of Terms document</w:t>
              </w:r>
              <w:r w:rsidRPr="00024F36">
                <w:rPr>
                  <w:rStyle w:val="Hyperlink"/>
                  <w:rFonts w:cs="Arial"/>
                </w:rPr>
                <w:t xml:space="preserve"> (DOCX, 32KB)</w:t>
              </w:r>
            </w:hyperlink>
            <w:r>
              <w:rPr>
                <w:rFonts w:cs="Arial"/>
                <w:color w:val="292826"/>
              </w:rPr>
              <w:t xml:space="preserve"> for further details.</w:t>
            </w:r>
          </w:p>
        </w:tc>
      </w:tr>
    </w:tbl>
    <w:p w14:paraId="75DB9EA4" w14:textId="7B6928EE" w:rsidR="00421C8A" w:rsidRPr="00BF4602" w:rsidRDefault="00C5407D" w:rsidP="00421C8A">
      <w:pPr>
        <w:keepNext/>
        <w:keepLines/>
        <w:spacing w:before="360" w:after="120"/>
        <w:outlineLvl w:val="1"/>
        <w:rPr>
          <w:rFonts w:eastAsiaTheme="majorEastAsia" w:cstheme="majorBidi"/>
          <w:b/>
          <w:color w:val="004B88" w:themeColor="text2"/>
          <w:sz w:val="32"/>
          <w:szCs w:val="26"/>
        </w:rPr>
      </w:pPr>
      <w:r>
        <w:rPr>
          <w:rFonts w:eastAsiaTheme="majorEastAsia" w:cstheme="majorBidi"/>
          <w:b/>
          <w:color w:val="004B88" w:themeColor="text2"/>
          <w:sz w:val="32"/>
          <w:szCs w:val="26"/>
        </w:rPr>
        <w:t>TRIENNIAL</w:t>
      </w:r>
      <w:r w:rsidR="00421C8A">
        <w:rPr>
          <w:rFonts w:eastAsiaTheme="majorEastAsia" w:cstheme="majorBidi"/>
          <w:b/>
          <w:color w:val="004B88" w:themeColor="text2"/>
          <w:sz w:val="32"/>
          <w:szCs w:val="26"/>
        </w:rPr>
        <w:t xml:space="preserve"> FUNDING</w:t>
      </w:r>
      <w:r w:rsidR="00421C8A" w:rsidRPr="00BF4602">
        <w:rPr>
          <w:rFonts w:eastAsiaTheme="majorEastAsia" w:cstheme="majorBidi"/>
          <w:b/>
          <w:color w:val="004B88" w:themeColor="text2"/>
          <w:sz w:val="32"/>
          <w:szCs w:val="26"/>
        </w:rPr>
        <w:t xml:space="preserve"> APPLICANTS</w:t>
      </w:r>
      <w:r w:rsidR="00151997">
        <w:rPr>
          <w:rFonts w:eastAsiaTheme="majorEastAsia" w:cstheme="majorBidi"/>
          <w:b/>
          <w:color w:val="004B88" w:themeColor="text2"/>
          <w:sz w:val="32"/>
          <w:szCs w:val="26"/>
        </w:rPr>
        <w:t xml:space="preserve"> (over $110 000)</w:t>
      </w:r>
    </w:p>
    <w:p w14:paraId="19CD6D3A" w14:textId="32103FEA" w:rsidR="00421C8A" w:rsidRPr="00421C8A" w:rsidRDefault="00421C8A" w:rsidP="00421C8A">
      <w:r w:rsidRPr="00BF4602">
        <w:t xml:space="preserve"> Please provide:</w:t>
      </w:r>
    </w:p>
    <w:tbl>
      <w:tblPr>
        <w:tblStyle w:val="TableGrid"/>
        <w:tblW w:w="9917" w:type="dxa"/>
        <w:tblLook w:val="04A0" w:firstRow="1" w:lastRow="0" w:firstColumn="1" w:lastColumn="0" w:noHBand="0" w:noVBand="1"/>
      </w:tblPr>
      <w:tblGrid>
        <w:gridCol w:w="3397"/>
        <w:gridCol w:w="6520"/>
      </w:tblGrid>
      <w:tr w:rsidR="007B3ACE" w:rsidRPr="00BF4602" w14:paraId="37771B5A" w14:textId="77777777" w:rsidTr="007546BF">
        <w:tc>
          <w:tcPr>
            <w:tcW w:w="3397" w:type="dxa"/>
          </w:tcPr>
          <w:p w14:paraId="0BF8898B" w14:textId="77777777" w:rsidR="007B3ACE" w:rsidRPr="00BF4602" w:rsidRDefault="007B3ACE" w:rsidP="007546BF">
            <w:pPr>
              <w:autoSpaceDE w:val="0"/>
              <w:autoSpaceDN w:val="0"/>
              <w:adjustRightInd w:val="0"/>
              <w:spacing w:before="120" w:after="120" w:line="240" w:lineRule="auto"/>
              <w:rPr>
                <w:rFonts w:cs="Arial"/>
                <w:b/>
                <w:bCs/>
              </w:rPr>
            </w:pPr>
            <w:r w:rsidRPr="00BF4602">
              <w:rPr>
                <w:rFonts w:cs="Arial"/>
                <w:b/>
                <w:bCs/>
              </w:rPr>
              <w:t>Artistic Program</w:t>
            </w:r>
          </w:p>
          <w:p w14:paraId="07720A7D" w14:textId="77777777" w:rsidR="007B3ACE" w:rsidRDefault="007B3ACE" w:rsidP="00110D1F">
            <w:pPr>
              <w:autoSpaceDE w:val="0"/>
              <w:autoSpaceDN w:val="0"/>
              <w:adjustRightInd w:val="0"/>
              <w:spacing w:before="120" w:after="120" w:line="240" w:lineRule="auto"/>
              <w:rPr>
                <w:rFonts w:cs="Arial"/>
                <w:color w:val="292826"/>
              </w:rPr>
            </w:pPr>
            <w:r>
              <w:rPr>
                <w:rFonts w:cs="Arial"/>
                <w:color w:val="292826"/>
              </w:rPr>
              <w:t>(</w:t>
            </w:r>
            <w:r w:rsidRPr="00BF4602">
              <w:rPr>
                <w:rFonts w:cs="Arial"/>
                <w:color w:val="292826"/>
              </w:rPr>
              <w:t xml:space="preserve">Max </w:t>
            </w:r>
            <w:r w:rsidR="00110D1F">
              <w:rPr>
                <w:rFonts w:cs="Arial"/>
                <w:color w:val="292826"/>
              </w:rPr>
              <w:t>3</w:t>
            </w:r>
            <w:r w:rsidRPr="00BF4602">
              <w:rPr>
                <w:rFonts w:cs="Arial"/>
                <w:color w:val="292826"/>
              </w:rPr>
              <w:t xml:space="preserve"> A4 page</w:t>
            </w:r>
            <w:r w:rsidR="0014629B">
              <w:rPr>
                <w:rFonts w:cs="Arial"/>
                <w:color w:val="292826"/>
              </w:rPr>
              <w:t>s</w:t>
            </w:r>
            <w:r>
              <w:rPr>
                <w:rFonts w:cs="Arial"/>
                <w:color w:val="292826"/>
              </w:rPr>
              <w:t>)</w:t>
            </w:r>
          </w:p>
          <w:p w14:paraId="58C15344" w14:textId="16184561" w:rsidR="00110D1F" w:rsidRPr="00110D1F" w:rsidRDefault="00110D1F" w:rsidP="00110D1F">
            <w:pPr>
              <w:autoSpaceDE w:val="0"/>
              <w:autoSpaceDN w:val="0"/>
              <w:adjustRightInd w:val="0"/>
              <w:spacing w:before="120" w:after="120" w:line="240" w:lineRule="auto"/>
              <w:rPr>
                <w:rFonts w:cs="Arial"/>
                <w:b/>
              </w:rPr>
            </w:pPr>
            <w:r>
              <w:rPr>
                <w:rFonts w:cs="Arial"/>
                <w:color w:val="292826"/>
              </w:rPr>
              <w:t>(</w:t>
            </w:r>
            <w:r w:rsidRPr="00BF4602">
              <w:rPr>
                <w:rFonts w:cs="Arial"/>
                <w:color w:val="292826"/>
              </w:rPr>
              <w:t xml:space="preserve">Max </w:t>
            </w:r>
            <w:r>
              <w:rPr>
                <w:rFonts w:cs="Arial"/>
                <w:color w:val="292826"/>
              </w:rPr>
              <w:t>1</w:t>
            </w:r>
            <w:r w:rsidRPr="00BF4602">
              <w:rPr>
                <w:rFonts w:cs="Arial"/>
                <w:color w:val="292826"/>
              </w:rPr>
              <w:t xml:space="preserve"> A4 page</w:t>
            </w:r>
            <w:r>
              <w:rPr>
                <w:rFonts w:cs="Arial"/>
                <w:color w:val="292826"/>
              </w:rPr>
              <w:t>s)</w:t>
            </w:r>
          </w:p>
        </w:tc>
        <w:tc>
          <w:tcPr>
            <w:tcW w:w="6520" w:type="dxa"/>
          </w:tcPr>
          <w:p w14:paraId="6605385B" w14:textId="5B26DC1E" w:rsidR="007B3ACE" w:rsidRDefault="007B3ACE" w:rsidP="007546BF">
            <w:pPr>
              <w:autoSpaceDE w:val="0"/>
              <w:autoSpaceDN w:val="0"/>
              <w:adjustRightInd w:val="0"/>
              <w:spacing w:before="120" w:after="120" w:line="240" w:lineRule="auto"/>
              <w:rPr>
                <w:rFonts w:cs="Arial"/>
                <w:color w:val="292826"/>
              </w:rPr>
            </w:pPr>
            <w:r>
              <w:rPr>
                <w:rFonts w:cs="Arial"/>
                <w:color w:val="292826"/>
              </w:rPr>
              <w:t>A</w:t>
            </w:r>
            <w:r w:rsidRPr="00BF4602">
              <w:rPr>
                <w:rFonts w:cs="Arial"/>
                <w:color w:val="292826"/>
              </w:rPr>
              <w:t xml:space="preserve"> description of your program for 2020 including project outlines</w:t>
            </w:r>
            <w:r>
              <w:rPr>
                <w:rFonts w:cs="Arial"/>
                <w:color w:val="292826"/>
              </w:rPr>
              <w:t xml:space="preserve"> and details of key creative personnel</w:t>
            </w:r>
            <w:r w:rsidR="00C5407D">
              <w:rPr>
                <w:rFonts w:cs="Arial"/>
                <w:color w:val="292826"/>
              </w:rPr>
              <w:t>, certified by your Chair.</w:t>
            </w:r>
          </w:p>
          <w:p w14:paraId="0BA441A5" w14:textId="17194177" w:rsidR="007B3ACE" w:rsidRPr="00BF4602" w:rsidRDefault="007B3ACE" w:rsidP="00151997">
            <w:pPr>
              <w:autoSpaceDE w:val="0"/>
              <w:autoSpaceDN w:val="0"/>
              <w:adjustRightInd w:val="0"/>
              <w:spacing w:before="120" w:after="120" w:line="240" w:lineRule="auto"/>
              <w:rPr>
                <w:rFonts w:cs="Arial"/>
                <w:color w:val="292826"/>
              </w:rPr>
            </w:pPr>
            <w:r>
              <w:rPr>
                <w:rFonts w:cs="Arial"/>
                <w:color w:val="292826"/>
              </w:rPr>
              <w:t>A brief description</w:t>
            </w:r>
            <w:r w:rsidR="00151997">
              <w:rPr>
                <w:rFonts w:cs="Arial"/>
                <w:color w:val="292826"/>
              </w:rPr>
              <w:t xml:space="preserve"> of your forward plans for 2021 and </w:t>
            </w:r>
            <w:r w:rsidR="00777703">
              <w:rPr>
                <w:rFonts w:cs="Arial"/>
                <w:color w:val="292826"/>
              </w:rPr>
              <w:t>20</w:t>
            </w:r>
            <w:r w:rsidR="00151997">
              <w:rPr>
                <w:rFonts w:cs="Arial"/>
                <w:color w:val="292826"/>
              </w:rPr>
              <w:t>22.</w:t>
            </w:r>
          </w:p>
        </w:tc>
      </w:tr>
      <w:tr w:rsidR="00421C8A" w:rsidRPr="00BF4602" w14:paraId="59CA1428" w14:textId="77777777" w:rsidTr="001301A4">
        <w:tc>
          <w:tcPr>
            <w:tcW w:w="3397" w:type="dxa"/>
          </w:tcPr>
          <w:p w14:paraId="49684FAF" w14:textId="5BCD0700" w:rsidR="00421C8A" w:rsidRDefault="00421C8A" w:rsidP="001301A4">
            <w:pPr>
              <w:autoSpaceDE w:val="0"/>
              <w:autoSpaceDN w:val="0"/>
              <w:adjustRightInd w:val="0"/>
              <w:spacing w:before="120" w:after="120" w:line="240" w:lineRule="auto"/>
              <w:rPr>
                <w:rFonts w:cs="Arial"/>
                <w:b/>
                <w:bCs/>
              </w:rPr>
            </w:pPr>
            <w:r>
              <w:rPr>
                <w:rFonts w:cs="Arial"/>
                <w:b/>
                <w:bCs/>
              </w:rPr>
              <w:t>Strategic Plan</w:t>
            </w:r>
          </w:p>
        </w:tc>
        <w:tc>
          <w:tcPr>
            <w:tcW w:w="6520" w:type="dxa"/>
          </w:tcPr>
          <w:p w14:paraId="60AE9704" w14:textId="507A9FB0" w:rsidR="00C03994" w:rsidRPr="00C03994" w:rsidRDefault="00383B32" w:rsidP="00C03994">
            <w:pPr>
              <w:autoSpaceDE w:val="0"/>
              <w:autoSpaceDN w:val="0"/>
              <w:adjustRightInd w:val="0"/>
              <w:spacing w:before="120" w:after="120" w:line="240" w:lineRule="auto"/>
              <w:rPr>
                <w:rFonts w:cs="Arial"/>
                <w:color w:val="292826"/>
              </w:rPr>
            </w:pPr>
            <w:r>
              <w:rPr>
                <w:rFonts w:cs="Arial"/>
                <w:color w:val="292826"/>
              </w:rPr>
              <w:t>Y</w:t>
            </w:r>
            <w:r w:rsidR="00C03994">
              <w:rPr>
                <w:rFonts w:cs="Arial"/>
                <w:color w:val="292826"/>
              </w:rPr>
              <w:t>our organisations</w:t>
            </w:r>
            <w:r w:rsidR="007B3ACE">
              <w:rPr>
                <w:rFonts w:cs="Arial"/>
                <w:color w:val="292826"/>
              </w:rPr>
              <w:t>’</w:t>
            </w:r>
            <w:r w:rsidR="00C03994" w:rsidRPr="00C03994">
              <w:rPr>
                <w:rFonts w:cs="Arial"/>
                <w:color w:val="292826"/>
              </w:rPr>
              <w:t xml:space="preserve"> </w:t>
            </w:r>
            <w:r w:rsidR="00C03994">
              <w:rPr>
                <w:rFonts w:cs="Arial"/>
                <w:color w:val="292826"/>
              </w:rPr>
              <w:t>Strategic Plan</w:t>
            </w:r>
            <w:r w:rsidR="00C03994" w:rsidRPr="00C03994">
              <w:rPr>
                <w:rFonts w:cs="Arial"/>
                <w:color w:val="292826"/>
              </w:rPr>
              <w:t xml:space="preserve"> </w:t>
            </w:r>
            <w:r w:rsidR="00C03994">
              <w:rPr>
                <w:rFonts w:cs="Arial"/>
                <w:color w:val="292826"/>
              </w:rPr>
              <w:t>(</w:t>
            </w:r>
            <w:r w:rsidR="00C03994" w:rsidRPr="00C03994">
              <w:rPr>
                <w:rFonts w:cs="Arial"/>
                <w:color w:val="292826"/>
              </w:rPr>
              <w:t>20</w:t>
            </w:r>
            <w:r w:rsidR="00C03994">
              <w:rPr>
                <w:rFonts w:cs="Arial"/>
                <w:color w:val="292826"/>
              </w:rPr>
              <w:t>20</w:t>
            </w:r>
            <w:r w:rsidR="00C03994" w:rsidRPr="00C03994">
              <w:rPr>
                <w:rFonts w:cs="Arial"/>
                <w:color w:val="292826"/>
              </w:rPr>
              <w:t>–202</w:t>
            </w:r>
            <w:r w:rsidR="00C5407D">
              <w:rPr>
                <w:rFonts w:cs="Arial"/>
                <w:color w:val="292826"/>
              </w:rPr>
              <w:t>2</w:t>
            </w:r>
            <w:r w:rsidR="00C03994">
              <w:rPr>
                <w:rFonts w:cs="Arial"/>
                <w:color w:val="292826"/>
              </w:rPr>
              <w:t>)</w:t>
            </w:r>
            <w:r>
              <w:rPr>
                <w:rFonts w:cs="Arial"/>
                <w:color w:val="292826"/>
              </w:rPr>
              <w:t xml:space="preserve"> which must include:</w:t>
            </w:r>
            <w:r w:rsidR="00C03994" w:rsidRPr="00C03994">
              <w:rPr>
                <w:rFonts w:cs="Arial"/>
                <w:color w:val="292826"/>
              </w:rPr>
              <w:t xml:space="preserve"> </w:t>
            </w:r>
          </w:p>
          <w:p w14:paraId="3E5C685A" w14:textId="30E6F50D" w:rsidR="00C03994" w:rsidRPr="00E97F20" w:rsidRDefault="00C03994" w:rsidP="0014629B">
            <w:pPr>
              <w:pStyle w:val="ListParagraph"/>
              <w:numPr>
                <w:ilvl w:val="0"/>
                <w:numId w:val="42"/>
              </w:numPr>
              <w:autoSpaceDE w:val="0"/>
              <w:autoSpaceDN w:val="0"/>
              <w:adjustRightInd w:val="0"/>
              <w:spacing w:before="120" w:after="0" w:line="280" w:lineRule="exact"/>
              <w:ind w:hanging="357"/>
              <w:rPr>
                <w:rFonts w:cs="Arial"/>
                <w:color w:val="292826"/>
              </w:rPr>
            </w:pPr>
            <w:r w:rsidRPr="00E97F20">
              <w:rPr>
                <w:rFonts w:cs="Arial"/>
                <w:color w:val="292826"/>
              </w:rPr>
              <w:t>Vision</w:t>
            </w:r>
          </w:p>
          <w:p w14:paraId="3CA5323F" w14:textId="154546D5" w:rsidR="00E97F20" w:rsidRPr="00E97F20" w:rsidRDefault="00C5407D" w:rsidP="0014629B">
            <w:pPr>
              <w:pStyle w:val="ListParagraph"/>
              <w:numPr>
                <w:ilvl w:val="0"/>
                <w:numId w:val="42"/>
              </w:numPr>
              <w:autoSpaceDE w:val="0"/>
              <w:autoSpaceDN w:val="0"/>
              <w:adjustRightInd w:val="0"/>
              <w:spacing w:before="120" w:after="0" w:line="280" w:lineRule="exact"/>
              <w:ind w:hanging="357"/>
              <w:rPr>
                <w:rFonts w:cs="Arial"/>
                <w:color w:val="292826"/>
              </w:rPr>
            </w:pPr>
            <w:r>
              <w:rPr>
                <w:rFonts w:cs="Arial"/>
                <w:color w:val="292826"/>
              </w:rPr>
              <w:t xml:space="preserve">Organisational </w:t>
            </w:r>
            <w:r w:rsidR="00C03994" w:rsidRPr="00E97F20">
              <w:rPr>
                <w:rFonts w:cs="Arial"/>
                <w:color w:val="292826"/>
              </w:rPr>
              <w:t>Structure</w:t>
            </w:r>
          </w:p>
          <w:p w14:paraId="003AAC95" w14:textId="7D49646E" w:rsidR="00E97F20" w:rsidRPr="00E97F20" w:rsidRDefault="00E97F20" w:rsidP="0014629B">
            <w:pPr>
              <w:pStyle w:val="ListParagraph"/>
              <w:autoSpaceDE w:val="0"/>
              <w:autoSpaceDN w:val="0"/>
              <w:adjustRightInd w:val="0"/>
              <w:spacing w:before="120" w:after="0" w:line="280" w:lineRule="exact"/>
              <w:ind w:left="786" w:hanging="357"/>
              <w:rPr>
                <w:rFonts w:cs="Arial"/>
                <w:color w:val="292826"/>
              </w:rPr>
            </w:pPr>
            <w:r w:rsidRPr="00E97F20">
              <w:rPr>
                <w:rFonts w:cs="Arial"/>
                <w:color w:val="292826"/>
              </w:rPr>
              <w:t xml:space="preserve">KPIs </w:t>
            </w:r>
            <w:r>
              <w:rPr>
                <w:rFonts w:cs="Arial"/>
                <w:color w:val="292826"/>
              </w:rPr>
              <w:t>that include (as a minimum)</w:t>
            </w:r>
            <w:r w:rsidRPr="00E97F20">
              <w:rPr>
                <w:rFonts w:cs="Arial"/>
                <w:color w:val="292826"/>
              </w:rPr>
              <w:t>:</w:t>
            </w:r>
          </w:p>
          <w:p w14:paraId="65FB743E" w14:textId="37D9C79D" w:rsidR="00E97F20" w:rsidRPr="00E97F20" w:rsidRDefault="00E97F20" w:rsidP="0014629B">
            <w:pPr>
              <w:pStyle w:val="ListParagraph"/>
              <w:numPr>
                <w:ilvl w:val="1"/>
                <w:numId w:val="39"/>
              </w:numPr>
              <w:autoSpaceDE w:val="0"/>
              <w:autoSpaceDN w:val="0"/>
              <w:adjustRightInd w:val="0"/>
              <w:spacing w:before="120" w:after="0" w:line="280" w:lineRule="exact"/>
              <w:ind w:hanging="357"/>
              <w:rPr>
                <w:rFonts w:cs="Arial"/>
                <w:color w:val="292826"/>
              </w:rPr>
            </w:pPr>
            <w:r>
              <w:rPr>
                <w:rFonts w:cs="Arial"/>
                <w:color w:val="292826"/>
              </w:rPr>
              <w:t>goals that reflect</w:t>
            </w:r>
            <w:r w:rsidRPr="00E97F20">
              <w:rPr>
                <w:rFonts w:cs="Arial"/>
                <w:color w:val="292826"/>
              </w:rPr>
              <w:t xml:space="preserve"> Arts Organisations Program criteria</w:t>
            </w:r>
          </w:p>
          <w:p w14:paraId="7AA75D7E" w14:textId="27BD5499" w:rsidR="00E97F20" w:rsidRPr="00E97F20" w:rsidRDefault="00E97F20" w:rsidP="0014629B">
            <w:pPr>
              <w:pStyle w:val="ListParagraph"/>
              <w:numPr>
                <w:ilvl w:val="1"/>
                <w:numId w:val="39"/>
              </w:numPr>
              <w:autoSpaceDE w:val="0"/>
              <w:autoSpaceDN w:val="0"/>
              <w:adjustRightInd w:val="0"/>
              <w:spacing w:before="120" w:after="0" w:line="280" w:lineRule="exact"/>
              <w:ind w:hanging="357"/>
              <w:rPr>
                <w:rFonts w:cs="Arial"/>
                <w:color w:val="292826"/>
              </w:rPr>
            </w:pPr>
            <w:r w:rsidRPr="00E97F20">
              <w:rPr>
                <w:rFonts w:cs="Arial"/>
                <w:color w:val="292826"/>
              </w:rPr>
              <w:t>a less than 5% variation between budgeted and actual result</w:t>
            </w:r>
          </w:p>
          <w:p w14:paraId="078E9C8A" w14:textId="77777777" w:rsidR="00E97F20" w:rsidRDefault="00E97F20" w:rsidP="0014629B">
            <w:pPr>
              <w:pStyle w:val="ListParagraph"/>
              <w:numPr>
                <w:ilvl w:val="1"/>
                <w:numId w:val="39"/>
              </w:numPr>
              <w:autoSpaceDE w:val="0"/>
              <w:autoSpaceDN w:val="0"/>
              <w:adjustRightInd w:val="0"/>
              <w:spacing w:before="120" w:after="0" w:line="280" w:lineRule="exact"/>
              <w:ind w:hanging="357"/>
              <w:rPr>
                <w:rFonts w:cs="Arial"/>
                <w:color w:val="292826"/>
              </w:rPr>
            </w:pPr>
            <w:r w:rsidRPr="00E97F20">
              <w:rPr>
                <w:rFonts w:cs="Arial"/>
                <w:color w:val="292826"/>
              </w:rPr>
              <w:t>employment of South Australian artists, creative or industry professionals</w:t>
            </w:r>
          </w:p>
          <w:p w14:paraId="6D217541" w14:textId="77777777" w:rsidR="00421C8A" w:rsidRDefault="00E97F20" w:rsidP="0014629B">
            <w:pPr>
              <w:pStyle w:val="ListParagraph"/>
              <w:numPr>
                <w:ilvl w:val="1"/>
                <w:numId w:val="39"/>
              </w:numPr>
              <w:autoSpaceDE w:val="0"/>
              <w:autoSpaceDN w:val="0"/>
              <w:adjustRightInd w:val="0"/>
              <w:spacing w:before="120" w:after="0" w:line="280" w:lineRule="exact"/>
              <w:ind w:hanging="357"/>
              <w:rPr>
                <w:rFonts w:cs="Arial"/>
                <w:color w:val="292826"/>
              </w:rPr>
            </w:pPr>
            <w:proofErr w:type="gramStart"/>
            <w:r w:rsidRPr="00E97F20">
              <w:rPr>
                <w:rFonts w:cs="Arial"/>
                <w:color w:val="292826"/>
              </w:rPr>
              <w:t>number</w:t>
            </w:r>
            <w:proofErr w:type="gramEnd"/>
            <w:r w:rsidRPr="00E97F20">
              <w:rPr>
                <w:rFonts w:cs="Arial"/>
                <w:color w:val="292826"/>
              </w:rPr>
              <w:t xml:space="preserve"> and type of audience engagement activities and </w:t>
            </w:r>
            <w:r w:rsidR="00151997">
              <w:rPr>
                <w:rFonts w:cs="Arial"/>
                <w:color w:val="292826"/>
              </w:rPr>
              <w:t xml:space="preserve">forecast </w:t>
            </w:r>
            <w:r w:rsidRPr="00E97F20">
              <w:rPr>
                <w:rFonts w:cs="Arial"/>
                <w:color w:val="292826"/>
              </w:rPr>
              <w:t xml:space="preserve">number of attendances </w:t>
            </w:r>
            <w:r w:rsidR="007B3ACE">
              <w:rPr>
                <w:rFonts w:cs="Arial"/>
                <w:color w:val="292826"/>
              </w:rPr>
              <w:t>at these activities</w:t>
            </w:r>
            <w:r w:rsidR="0014629B">
              <w:rPr>
                <w:rFonts w:cs="Arial"/>
                <w:color w:val="292826"/>
              </w:rPr>
              <w:t>.</w:t>
            </w:r>
          </w:p>
          <w:p w14:paraId="41C5BC00" w14:textId="32D69511" w:rsidR="00110D1F" w:rsidRPr="007B3ACE" w:rsidRDefault="00110D1F" w:rsidP="00110D1F">
            <w:pPr>
              <w:pStyle w:val="ListParagraph"/>
              <w:numPr>
                <w:ilvl w:val="0"/>
                <w:numId w:val="0"/>
              </w:numPr>
              <w:autoSpaceDE w:val="0"/>
              <w:autoSpaceDN w:val="0"/>
              <w:adjustRightInd w:val="0"/>
              <w:spacing w:before="120" w:after="0" w:line="280" w:lineRule="exact"/>
              <w:ind w:left="1080"/>
              <w:rPr>
                <w:rFonts w:cs="Arial"/>
                <w:color w:val="292826"/>
              </w:rPr>
            </w:pPr>
          </w:p>
        </w:tc>
      </w:tr>
      <w:tr w:rsidR="00421C8A" w:rsidRPr="00BF4602" w14:paraId="5AAE339F" w14:textId="77777777" w:rsidTr="001301A4">
        <w:tc>
          <w:tcPr>
            <w:tcW w:w="3397" w:type="dxa"/>
          </w:tcPr>
          <w:p w14:paraId="75B6683A" w14:textId="3F442D2F" w:rsidR="00421C8A" w:rsidRPr="00E97F20" w:rsidRDefault="00421C8A" w:rsidP="00C5407D">
            <w:pPr>
              <w:autoSpaceDE w:val="0"/>
              <w:autoSpaceDN w:val="0"/>
              <w:adjustRightInd w:val="0"/>
              <w:spacing w:before="120" w:after="120" w:line="240" w:lineRule="auto"/>
              <w:rPr>
                <w:rFonts w:cs="Arial"/>
                <w:b/>
                <w:bCs/>
              </w:rPr>
            </w:pPr>
            <w:r>
              <w:rPr>
                <w:rFonts w:cs="Arial"/>
                <w:b/>
                <w:bCs/>
              </w:rPr>
              <w:t>Achievements</w:t>
            </w:r>
            <w:r w:rsidR="00C5407D">
              <w:rPr>
                <w:rFonts w:cs="Arial"/>
                <w:b/>
                <w:bCs/>
              </w:rPr>
              <w:t xml:space="preserve"> </w:t>
            </w:r>
            <w:r w:rsidR="00E97F20">
              <w:rPr>
                <w:rFonts w:cs="Arial"/>
                <w:color w:val="292826"/>
              </w:rPr>
              <w:t>(</w:t>
            </w:r>
            <w:r w:rsidR="00E97F20" w:rsidRPr="00BF4602">
              <w:rPr>
                <w:rFonts w:cs="Arial"/>
                <w:color w:val="292826"/>
              </w:rPr>
              <w:t>Max 1 A4 page</w:t>
            </w:r>
            <w:r w:rsidR="00E97F20">
              <w:rPr>
                <w:rFonts w:cs="Arial"/>
                <w:color w:val="292826"/>
              </w:rPr>
              <w:t>)</w:t>
            </w:r>
          </w:p>
        </w:tc>
        <w:tc>
          <w:tcPr>
            <w:tcW w:w="6520" w:type="dxa"/>
          </w:tcPr>
          <w:p w14:paraId="71C982DC" w14:textId="0A79C511" w:rsidR="00421C8A" w:rsidRPr="00BF4602" w:rsidRDefault="00383B32" w:rsidP="00C5407D">
            <w:pPr>
              <w:autoSpaceDE w:val="0"/>
              <w:autoSpaceDN w:val="0"/>
              <w:adjustRightInd w:val="0"/>
              <w:spacing w:before="120" w:after="120" w:line="240" w:lineRule="auto"/>
              <w:rPr>
                <w:rFonts w:cs="Arial"/>
                <w:color w:val="292826"/>
              </w:rPr>
            </w:pPr>
            <w:r>
              <w:rPr>
                <w:rFonts w:cs="Arial"/>
                <w:color w:val="292826"/>
              </w:rPr>
              <w:t>A</w:t>
            </w:r>
            <w:r w:rsidR="00E97F20">
              <w:rPr>
                <w:rFonts w:cs="Arial"/>
                <w:color w:val="292826"/>
              </w:rPr>
              <w:t xml:space="preserve"> list</w:t>
            </w:r>
            <w:r w:rsidR="00E97F20" w:rsidRPr="00BF4602">
              <w:rPr>
                <w:rFonts w:cs="Arial"/>
                <w:color w:val="292826"/>
              </w:rPr>
              <w:t xml:space="preserve"> </w:t>
            </w:r>
            <w:r w:rsidR="00C5407D">
              <w:rPr>
                <w:rFonts w:cs="Arial"/>
                <w:color w:val="292826"/>
              </w:rPr>
              <w:t xml:space="preserve">of </w:t>
            </w:r>
            <w:r w:rsidR="00E97F20" w:rsidRPr="00BF4602">
              <w:rPr>
                <w:rFonts w:cs="Arial"/>
                <w:color w:val="292826"/>
              </w:rPr>
              <w:t xml:space="preserve">key achievements </w:t>
            </w:r>
            <w:r w:rsidR="00C5407D">
              <w:rPr>
                <w:rFonts w:cs="Arial"/>
                <w:color w:val="292826"/>
              </w:rPr>
              <w:t>for this calendar year to date</w:t>
            </w:r>
            <w:r w:rsidR="0014629B">
              <w:rPr>
                <w:rFonts w:cs="Arial"/>
                <w:color w:val="292826"/>
              </w:rPr>
              <w:t>.</w:t>
            </w:r>
          </w:p>
        </w:tc>
      </w:tr>
      <w:tr w:rsidR="00E97F20" w:rsidRPr="000E7B7B" w14:paraId="4712B47C" w14:textId="77777777" w:rsidTr="001301A4">
        <w:tc>
          <w:tcPr>
            <w:tcW w:w="3397" w:type="dxa"/>
          </w:tcPr>
          <w:p w14:paraId="1017A322" w14:textId="6D06D070" w:rsidR="00E97F20" w:rsidRPr="00BF4602" w:rsidRDefault="00383B32" w:rsidP="001301A4">
            <w:pPr>
              <w:autoSpaceDE w:val="0"/>
              <w:autoSpaceDN w:val="0"/>
              <w:adjustRightInd w:val="0"/>
              <w:spacing w:before="120" w:after="120" w:line="240" w:lineRule="auto"/>
              <w:rPr>
                <w:rFonts w:cs="Arial"/>
                <w:color w:val="292927"/>
              </w:rPr>
            </w:pPr>
            <w:r>
              <w:rPr>
                <w:rFonts w:cs="Arial"/>
                <w:b/>
                <w:bCs/>
              </w:rPr>
              <w:t>Financial</w:t>
            </w:r>
          </w:p>
        </w:tc>
        <w:tc>
          <w:tcPr>
            <w:tcW w:w="6520" w:type="dxa"/>
          </w:tcPr>
          <w:p w14:paraId="49D337DB" w14:textId="7A467EC0" w:rsidR="00E97F20" w:rsidRPr="000E7B7B" w:rsidRDefault="00383B32" w:rsidP="006D6EEF">
            <w:pPr>
              <w:autoSpaceDE w:val="0"/>
              <w:autoSpaceDN w:val="0"/>
              <w:adjustRightInd w:val="0"/>
              <w:spacing w:before="120" w:after="120" w:line="240" w:lineRule="auto"/>
              <w:rPr>
                <w:rFonts w:cs="Arial"/>
                <w:color w:val="292927"/>
                <w:sz w:val="32"/>
                <w:szCs w:val="32"/>
              </w:rPr>
            </w:pPr>
            <w:r>
              <w:rPr>
                <w:rFonts w:cs="Arial"/>
                <w:color w:val="292826"/>
              </w:rPr>
              <w:t>An unaudited</w:t>
            </w:r>
            <w:r w:rsidRPr="002F1714">
              <w:rPr>
                <w:rFonts w:cs="Arial"/>
                <w:color w:val="292826"/>
              </w:rPr>
              <w:t xml:space="preserve"> </w:t>
            </w:r>
            <w:r>
              <w:rPr>
                <w:rFonts w:cs="Arial"/>
                <w:color w:val="292826"/>
              </w:rPr>
              <w:t>p</w:t>
            </w:r>
            <w:r w:rsidRPr="002F1714">
              <w:rPr>
                <w:rFonts w:cs="Arial"/>
                <w:color w:val="292826"/>
              </w:rPr>
              <w:t>rofit and loss statement as at 30 June 201</w:t>
            </w:r>
            <w:r w:rsidR="006D6EEF">
              <w:rPr>
                <w:rFonts w:cs="Arial"/>
                <w:color w:val="292826"/>
              </w:rPr>
              <w:t>9</w:t>
            </w:r>
            <w:r w:rsidRPr="002F1714">
              <w:rPr>
                <w:rFonts w:cs="Arial"/>
                <w:color w:val="292826"/>
              </w:rPr>
              <w:t>.</w:t>
            </w:r>
          </w:p>
        </w:tc>
      </w:tr>
      <w:tr w:rsidR="00E97F20" w:rsidRPr="000E7B7B" w14:paraId="12B31931" w14:textId="77777777" w:rsidTr="001301A4">
        <w:tc>
          <w:tcPr>
            <w:tcW w:w="3397" w:type="dxa"/>
          </w:tcPr>
          <w:p w14:paraId="0393A4D1" w14:textId="30005236" w:rsidR="00E97F20" w:rsidRDefault="00E97F20" w:rsidP="001301A4">
            <w:pPr>
              <w:autoSpaceDE w:val="0"/>
              <w:autoSpaceDN w:val="0"/>
              <w:adjustRightInd w:val="0"/>
              <w:spacing w:before="120" w:after="120" w:line="240" w:lineRule="auto"/>
              <w:rPr>
                <w:rFonts w:cs="Arial"/>
                <w:b/>
                <w:bCs/>
              </w:rPr>
            </w:pPr>
            <w:r>
              <w:rPr>
                <w:rFonts w:cs="Arial"/>
                <w:b/>
                <w:bCs/>
              </w:rPr>
              <w:t>S</w:t>
            </w:r>
            <w:r w:rsidRPr="00E97F20">
              <w:rPr>
                <w:rFonts w:cs="Arial"/>
                <w:b/>
                <w:bCs/>
              </w:rPr>
              <w:t xml:space="preserve">trategic Investment Partnerships </w:t>
            </w:r>
            <w:r w:rsidR="0014629B" w:rsidRPr="00E97F20">
              <w:rPr>
                <w:rFonts w:cs="Arial"/>
                <w:b/>
                <w:bCs/>
              </w:rPr>
              <w:t xml:space="preserve">and/or </w:t>
            </w:r>
            <w:r w:rsidRPr="00E97F20">
              <w:rPr>
                <w:rFonts w:cs="Arial"/>
                <w:b/>
                <w:bCs/>
              </w:rPr>
              <w:t>Funding</w:t>
            </w:r>
          </w:p>
          <w:p w14:paraId="6DC7EC69" w14:textId="64255377" w:rsidR="00E97F20" w:rsidRDefault="00E97F20" w:rsidP="001301A4">
            <w:pPr>
              <w:autoSpaceDE w:val="0"/>
              <w:autoSpaceDN w:val="0"/>
              <w:adjustRightInd w:val="0"/>
              <w:spacing w:before="120" w:after="120" w:line="240" w:lineRule="auto"/>
              <w:rPr>
                <w:rFonts w:cs="Arial"/>
                <w:b/>
                <w:bCs/>
              </w:rPr>
            </w:pPr>
            <w:r>
              <w:rPr>
                <w:rFonts w:cs="Arial"/>
                <w:color w:val="292826"/>
              </w:rPr>
              <w:t>(</w:t>
            </w:r>
            <w:r w:rsidRPr="00BF4602">
              <w:rPr>
                <w:rFonts w:cs="Arial"/>
                <w:color w:val="292826"/>
              </w:rPr>
              <w:t>Max 1 A4 page</w:t>
            </w:r>
            <w:r>
              <w:rPr>
                <w:rFonts w:cs="Arial"/>
                <w:color w:val="292826"/>
              </w:rPr>
              <w:t>)</w:t>
            </w:r>
          </w:p>
        </w:tc>
        <w:tc>
          <w:tcPr>
            <w:tcW w:w="6520" w:type="dxa"/>
          </w:tcPr>
          <w:p w14:paraId="29C5574E" w14:textId="3921E057" w:rsidR="00E97F20" w:rsidRDefault="00383B32" w:rsidP="00E97F20">
            <w:pPr>
              <w:autoSpaceDE w:val="0"/>
              <w:autoSpaceDN w:val="0"/>
              <w:adjustRightInd w:val="0"/>
              <w:spacing w:before="120" w:after="120" w:line="240" w:lineRule="auto"/>
              <w:rPr>
                <w:rFonts w:cs="Arial"/>
                <w:color w:val="292826"/>
              </w:rPr>
            </w:pPr>
            <w:r>
              <w:rPr>
                <w:rFonts w:cs="Arial"/>
                <w:color w:val="292826"/>
              </w:rPr>
              <w:t>Details</w:t>
            </w:r>
            <w:r w:rsidR="00E97F20" w:rsidRPr="00E97F20">
              <w:rPr>
                <w:rFonts w:cs="Arial"/>
                <w:color w:val="292826"/>
              </w:rPr>
              <w:t xml:space="preserve"> of your organisation’s Strategic Investment partnership and/or funding for the funding term (cash and/or in-kind</w:t>
            </w:r>
            <w:r w:rsidR="00E97F20">
              <w:rPr>
                <w:rFonts w:cs="Arial"/>
                <w:color w:val="292826"/>
              </w:rPr>
              <w:t xml:space="preserve"> including a brie</w:t>
            </w:r>
            <w:r w:rsidR="00E97F20" w:rsidRPr="00E97F20">
              <w:rPr>
                <w:rFonts w:cs="Arial"/>
                <w:color w:val="292826"/>
              </w:rPr>
              <w:t>f comment about how the partnership supports the organisation’s business and/or activities over the funding term</w:t>
            </w:r>
            <w:r w:rsidR="0014629B">
              <w:rPr>
                <w:rFonts w:cs="Arial"/>
                <w:color w:val="292826"/>
              </w:rPr>
              <w:t>).</w:t>
            </w:r>
          </w:p>
        </w:tc>
      </w:tr>
      <w:tr w:rsidR="00C5407D" w:rsidRPr="000E7B7B" w14:paraId="6BA6B098" w14:textId="77777777" w:rsidTr="001301A4">
        <w:tc>
          <w:tcPr>
            <w:tcW w:w="3397" w:type="dxa"/>
          </w:tcPr>
          <w:p w14:paraId="31603659" w14:textId="305D06C8" w:rsidR="00C5407D" w:rsidRDefault="00C5407D" w:rsidP="001301A4">
            <w:pPr>
              <w:autoSpaceDE w:val="0"/>
              <w:autoSpaceDN w:val="0"/>
              <w:adjustRightInd w:val="0"/>
              <w:spacing w:before="120" w:after="120" w:line="240" w:lineRule="auto"/>
              <w:rPr>
                <w:rFonts w:cs="Arial"/>
                <w:b/>
                <w:bCs/>
              </w:rPr>
            </w:pPr>
            <w:r w:rsidRPr="003117EE">
              <w:rPr>
                <w:rFonts w:cs="Arial"/>
                <w:b/>
                <w:bCs/>
              </w:rPr>
              <w:t>Quantitative data</w:t>
            </w:r>
          </w:p>
        </w:tc>
        <w:tc>
          <w:tcPr>
            <w:tcW w:w="6520" w:type="dxa"/>
          </w:tcPr>
          <w:p w14:paraId="5311C45B" w14:textId="7F3A2DAF" w:rsidR="00C5407D" w:rsidRDefault="003A3CC2" w:rsidP="00024F36">
            <w:pPr>
              <w:autoSpaceDE w:val="0"/>
              <w:autoSpaceDN w:val="0"/>
              <w:adjustRightInd w:val="0"/>
              <w:spacing w:before="120" w:after="120" w:line="240" w:lineRule="auto"/>
              <w:rPr>
                <w:rFonts w:cs="Arial"/>
                <w:color w:val="292826"/>
              </w:rPr>
            </w:pPr>
            <w:r>
              <w:rPr>
                <w:rFonts w:cs="Arial"/>
                <w:color w:val="292826"/>
              </w:rPr>
              <w:t>Provide a projected quantitative statistical summary for 2020 including broad statistics relating to your audiences, activities and presentations etc. using</w:t>
            </w:r>
            <w:r w:rsidRPr="003A3CC2">
              <w:rPr>
                <w:rFonts w:cs="Arial"/>
                <w:color w:val="FF0000"/>
              </w:rPr>
              <w:t xml:space="preserve"> </w:t>
            </w:r>
            <w:r w:rsidR="00024F36">
              <w:rPr>
                <w:rFonts w:cs="Arial"/>
                <w:color w:val="292826"/>
              </w:rPr>
              <w:t xml:space="preserve">the </w:t>
            </w:r>
            <w:hyperlink r:id="rId18" w:history="1">
              <w:r w:rsidR="00024F36" w:rsidRPr="00024F36">
                <w:rPr>
                  <w:rStyle w:val="Hyperlink"/>
                  <w:rFonts w:cs="Arial"/>
                  <w:u w:val="single"/>
                </w:rPr>
                <w:t>Quantitative Data t</w:t>
              </w:r>
              <w:r w:rsidRPr="00024F36">
                <w:rPr>
                  <w:rStyle w:val="Hyperlink"/>
                  <w:rFonts w:cs="Arial"/>
                  <w:u w:val="single"/>
                </w:rPr>
                <w:t>emplate</w:t>
              </w:r>
              <w:r w:rsidR="00024F36" w:rsidRPr="00024F36">
                <w:rPr>
                  <w:rStyle w:val="Hyperlink"/>
                  <w:rFonts w:cs="Arial"/>
                  <w:u w:val="single"/>
                </w:rPr>
                <w:t xml:space="preserve"> </w:t>
              </w:r>
              <w:r w:rsidR="00024F36" w:rsidRPr="00024F36">
                <w:rPr>
                  <w:rStyle w:val="Hyperlink"/>
                  <w:rFonts w:cs="Arial"/>
                </w:rPr>
                <w:t>(XLSX, 26KB)</w:t>
              </w:r>
            </w:hyperlink>
            <w:r w:rsidRPr="00024F36">
              <w:rPr>
                <w:rFonts w:cs="Arial"/>
                <w:color w:val="292826"/>
              </w:rPr>
              <w:t>.</w:t>
            </w:r>
            <w:r>
              <w:rPr>
                <w:rFonts w:cs="Arial"/>
                <w:color w:val="292826"/>
              </w:rPr>
              <w:t xml:space="preserve"> </w:t>
            </w:r>
            <w:r w:rsidR="00024F36">
              <w:rPr>
                <w:rFonts w:cs="Arial"/>
                <w:color w:val="292826"/>
              </w:rPr>
              <w:t xml:space="preserve">Please also refer to the </w:t>
            </w:r>
            <w:hyperlink r:id="rId19" w:history="1">
              <w:r w:rsidR="00024F36" w:rsidRPr="00024F36">
                <w:rPr>
                  <w:rStyle w:val="Hyperlink"/>
                  <w:rFonts w:cs="Arial"/>
                  <w:u w:val="single"/>
                </w:rPr>
                <w:t>Glossary of Terms document</w:t>
              </w:r>
              <w:r w:rsidR="00024F36" w:rsidRPr="00024F36">
                <w:rPr>
                  <w:rStyle w:val="Hyperlink"/>
                  <w:rFonts w:cs="Arial"/>
                </w:rPr>
                <w:t xml:space="preserve"> (DOCX, 32KB)</w:t>
              </w:r>
            </w:hyperlink>
            <w:r>
              <w:rPr>
                <w:rFonts w:cs="Arial"/>
                <w:color w:val="292826"/>
              </w:rPr>
              <w:t xml:space="preserve"> for further details.</w:t>
            </w:r>
          </w:p>
        </w:tc>
      </w:tr>
    </w:tbl>
    <w:p w14:paraId="27A69D40" w14:textId="3AB05A50" w:rsidR="003C58D7" w:rsidRDefault="003C58D7" w:rsidP="00C5407D">
      <w:pPr>
        <w:pStyle w:val="-Normal-"/>
      </w:pPr>
    </w:p>
    <w:p w14:paraId="1A858B14" w14:textId="3D19E7EB" w:rsidR="00024F36" w:rsidRDefault="00024F36" w:rsidP="00C5407D">
      <w:pPr>
        <w:pStyle w:val="-Normal-"/>
      </w:pPr>
    </w:p>
    <w:p w14:paraId="25E3091A" w14:textId="468463EC" w:rsidR="00024F36" w:rsidRDefault="00024F36" w:rsidP="00C5407D">
      <w:pPr>
        <w:pStyle w:val="-Normal-"/>
      </w:pPr>
    </w:p>
    <w:p w14:paraId="5FFA2C2D" w14:textId="0A55015C" w:rsidR="00024F36" w:rsidRDefault="00024F36" w:rsidP="00C5407D">
      <w:pPr>
        <w:pStyle w:val="-Normal-"/>
      </w:pPr>
    </w:p>
    <w:p w14:paraId="7A21E61C" w14:textId="77777777" w:rsidR="00024F36" w:rsidRPr="000E7B7B" w:rsidRDefault="00024F36" w:rsidP="00C5407D">
      <w:pPr>
        <w:pStyle w:val="-Normal-"/>
      </w:pPr>
    </w:p>
    <w:p w14:paraId="0D729922" w14:textId="77777777" w:rsidR="003C58D7" w:rsidRPr="000E7B7B" w:rsidRDefault="003C58D7" w:rsidP="003C58D7">
      <w:pPr>
        <w:autoSpaceDE w:val="0"/>
        <w:autoSpaceDN w:val="0"/>
        <w:adjustRightInd w:val="0"/>
        <w:spacing w:after="120" w:line="240" w:lineRule="auto"/>
        <w:jc w:val="both"/>
        <w:rPr>
          <w:rFonts w:cs="Arial"/>
          <w:b/>
          <w:bCs/>
          <w:color w:val="336699"/>
          <w:sz w:val="32"/>
          <w:szCs w:val="32"/>
        </w:rPr>
      </w:pPr>
      <w:r w:rsidRPr="000E7B7B">
        <w:rPr>
          <w:rFonts w:cs="Arial"/>
          <w:b/>
          <w:bCs/>
          <w:color w:val="336699"/>
          <w:sz w:val="32"/>
          <w:szCs w:val="32"/>
        </w:rPr>
        <w:lastRenderedPageBreak/>
        <w:t>Support Material</w:t>
      </w:r>
    </w:p>
    <w:p w14:paraId="00697690" w14:textId="77777777" w:rsidR="00E66ACF" w:rsidRPr="000E7B7B" w:rsidRDefault="003C58D7" w:rsidP="003C58D7">
      <w:pPr>
        <w:autoSpaceDE w:val="0"/>
        <w:autoSpaceDN w:val="0"/>
        <w:adjustRightInd w:val="0"/>
        <w:spacing w:after="120" w:line="240" w:lineRule="auto"/>
        <w:jc w:val="both"/>
        <w:rPr>
          <w:rFonts w:cs="Arial"/>
        </w:rPr>
      </w:pPr>
      <w:r w:rsidRPr="000E7B7B">
        <w:rPr>
          <w:rFonts w:cs="Arial"/>
        </w:rPr>
        <w:t>Support material should assist the peers in their understanding of your application. We prefer to receive support material via URLs (web links</w:t>
      </w:r>
      <w:r w:rsidR="00E66ACF" w:rsidRPr="000E7B7B">
        <w:rPr>
          <w:rFonts w:cs="Arial"/>
        </w:rPr>
        <w:t xml:space="preserve"> such as Vimeo and YouTube</w:t>
      </w:r>
      <w:r w:rsidRPr="000E7B7B">
        <w:rPr>
          <w:rFonts w:cs="Arial"/>
        </w:rPr>
        <w:t xml:space="preserve">) or as digital files. </w:t>
      </w:r>
    </w:p>
    <w:p w14:paraId="68F6112E" w14:textId="77777777" w:rsidR="003C58D7" w:rsidRPr="000E7B7B" w:rsidRDefault="003C58D7" w:rsidP="003C58D7">
      <w:pPr>
        <w:autoSpaceDE w:val="0"/>
        <w:autoSpaceDN w:val="0"/>
        <w:adjustRightInd w:val="0"/>
        <w:spacing w:after="120" w:line="240" w:lineRule="auto"/>
        <w:jc w:val="both"/>
        <w:rPr>
          <w:rFonts w:cs="Arial"/>
        </w:rPr>
      </w:pPr>
      <w:r w:rsidRPr="000E7B7B">
        <w:rPr>
          <w:rFonts w:cs="Arial"/>
        </w:rPr>
        <w:t>If you provide only one hard copy of a book, manuscript or other publication, for example, it will not be circulated to peers prior to assessment.</w:t>
      </w:r>
    </w:p>
    <w:p w14:paraId="42FE0B9F" w14:textId="77777777" w:rsidR="003C58D7" w:rsidRPr="000E7B7B" w:rsidRDefault="003C58D7" w:rsidP="003C58D7">
      <w:pPr>
        <w:autoSpaceDE w:val="0"/>
        <w:autoSpaceDN w:val="0"/>
        <w:adjustRightInd w:val="0"/>
        <w:spacing w:after="120" w:line="240" w:lineRule="auto"/>
        <w:jc w:val="both"/>
        <w:rPr>
          <w:rFonts w:cs="Arial"/>
        </w:rPr>
      </w:pPr>
      <w:r w:rsidRPr="000E7B7B">
        <w:rPr>
          <w:rFonts w:cs="Arial"/>
        </w:rPr>
        <w:t>URLs may include video, audio, images, and written material and you must observe the following limits:</w:t>
      </w:r>
    </w:p>
    <w:p w14:paraId="2710A8EE" w14:textId="77777777" w:rsidR="003C58D7" w:rsidRPr="000E7B7B" w:rsidRDefault="003C58D7" w:rsidP="00C5407D">
      <w:pPr>
        <w:pStyle w:val="-Normal-"/>
        <w:numPr>
          <w:ilvl w:val="0"/>
          <w:numId w:val="29"/>
        </w:numPr>
        <w:rPr>
          <w:b/>
        </w:rPr>
      </w:pPr>
      <w:r w:rsidRPr="000E7B7B">
        <w:t>10 minutes of video and/or audio recording (edited highlights of 3-5 minutes are recommended)</w:t>
      </w:r>
    </w:p>
    <w:p w14:paraId="452D87F4" w14:textId="77777777" w:rsidR="003C58D7" w:rsidRPr="000E7B7B" w:rsidRDefault="003C58D7" w:rsidP="00C5407D">
      <w:pPr>
        <w:pStyle w:val="-Normal-"/>
        <w:numPr>
          <w:ilvl w:val="0"/>
          <w:numId w:val="29"/>
        </w:numPr>
        <w:rPr>
          <w:b/>
        </w:rPr>
      </w:pPr>
      <w:r w:rsidRPr="000E7B7B">
        <w:t>10 images*</w:t>
      </w:r>
    </w:p>
    <w:p w14:paraId="7EC57F24" w14:textId="77777777" w:rsidR="003C58D7" w:rsidRPr="000E7B7B" w:rsidRDefault="003C58D7" w:rsidP="00C5407D">
      <w:pPr>
        <w:pStyle w:val="-Normal-"/>
        <w:numPr>
          <w:ilvl w:val="0"/>
          <w:numId w:val="29"/>
        </w:numPr>
        <w:rPr>
          <w:b/>
        </w:rPr>
      </w:pPr>
      <w:r w:rsidRPr="000E7B7B">
        <w:t>10 pages of written material.</w:t>
      </w:r>
    </w:p>
    <w:p w14:paraId="79AB90AB" w14:textId="528CC319" w:rsidR="003C58D7" w:rsidRPr="000E7B7B" w:rsidRDefault="003C58D7" w:rsidP="00024F36">
      <w:pPr>
        <w:spacing w:after="0" w:line="240" w:lineRule="auto"/>
        <w:rPr>
          <w:rFonts w:cs="Arial"/>
        </w:rPr>
      </w:pPr>
      <w:r w:rsidRPr="000E7B7B">
        <w:rPr>
          <w:rFonts w:cs="Arial"/>
        </w:rPr>
        <w:t>If you are unable to provide URLs, you can submit material files in the following formats (ensure that the total size of attachments and uploads fits within the 10MB limit for each application</w:t>
      </w:r>
      <w:r w:rsidR="005841F2" w:rsidRPr="000E7B7B">
        <w:rPr>
          <w:rFonts w:cs="Arial"/>
        </w:rPr>
        <w:t>)</w:t>
      </w:r>
      <w:r w:rsidRPr="000E7B7B">
        <w:rPr>
          <w:rFonts w:cs="Arial"/>
        </w:rPr>
        <w:t>:</w:t>
      </w:r>
    </w:p>
    <w:p w14:paraId="45D9F56B" w14:textId="77777777" w:rsidR="003C58D7" w:rsidRPr="000E7B7B" w:rsidRDefault="00E05385" w:rsidP="00C5407D">
      <w:pPr>
        <w:pStyle w:val="-Normal-"/>
        <w:numPr>
          <w:ilvl w:val="0"/>
          <w:numId w:val="29"/>
        </w:numPr>
        <w:rPr>
          <w:b/>
        </w:rPr>
      </w:pPr>
      <w:r>
        <w:t>v</w:t>
      </w:r>
      <w:r w:rsidR="003C58D7" w:rsidRPr="000E7B7B">
        <w:t>ideo (QuickTime and Windows Media)</w:t>
      </w:r>
    </w:p>
    <w:p w14:paraId="55A8E91B" w14:textId="77777777" w:rsidR="003C58D7" w:rsidRPr="000E7B7B" w:rsidRDefault="00E05385" w:rsidP="00C5407D">
      <w:pPr>
        <w:pStyle w:val="-Normal-"/>
        <w:numPr>
          <w:ilvl w:val="0"/>
          <w:numId w:val="29"/>
        </w:numPr>
        <w:rPr>
          <w:b/>
        </w:rPr>
      </w:pPr>
      <w:r>
        <w:t>a</w:t>
      </w:r>
      <w:r w:rsidR="003C58D7" w:rsidRPr="000E7B7B">
        <w:t>udio (MP3 and Windows Media)</w:t>
      </w:r>
    </w:p>
    <w:p w14:paraId="4C03857A" w14:textId="77777777" w:rsidR="003C58D7" w:rsidRPr="000E7B7B" w:rsidRDefault="00E05385" w:rsidP="00C5407D">
      <w:pPr>
        <w:pStyle w:val="-Normal-"/>
        <w:numPr>
          <w:ilvl w:val="0"/>
          <w:numId w:val="29"/>
        </w:numPr>
        <w:rPr>
          <w:b/>
        </w:rPr>
      </w:pPr>
      <w:r>
        <w:t>i</w:t>
      </w:r>
      <w:r w:rsidR="003C58D7" w:rsidRPr="000E7B7B">
        <w:t>mages (JPEG and PowerPoint)*</w:t>
      </w:r>
    </w:p>
    <w:p w14:paraId="3E247CE7" w14:textId="77777777" w:rsidR="003C58D7" w:rsidRPr="000E7B7B" w:rsidRDefault="00E05385" w:rsidP="00C5407D">
      <w:pPr>
        <w:pStyle w:val="-Normal-"/>
        <w:numPr>
          <w:ilvl w:val="0"/>
          <w:numId w:val="29"/>
        </w:numPr>
        <w:rPr>
          <w:b/>
        </w:rPr>
      </w:pPr>
      <w:proofErr w:type="gramStart"/>
      <w:r>
        <w:t>w</w:t>
      </w:r>
      <w:r w:rsidR="003C58D7" w:rsidRPr="000E7B7B">
        <w:t>ritten</w:t>
      </w:r>
      <w:proofErr w:type="gramEnd"/>
      <w:r w:rsidR="003C58D7" w:rsidRPr="000E7B7B">
        <w:t xml:space="preserve"> material (Word and PDF)</w:t>
      </w:r>
      <w:r w:rsidR="007567D9">
        <w:t>.</w:t>
      </w:r>
    </w:p>
    <w:p w14:paraId="18D86CC2" w14:textId="3BF658A6" w:rsidR="003C58D7" w:rsidRPr="000E7B7B" w:rsidRDefault="003C58D7" w:rsidP="003C58D7">
      <w:pPr>
        <w:autoSpaceDE w:val="0"/>
        <w:autoSpaceDN w:val="0"/>
        <w:adjustRightInd w:val="0"/>
        <w:spacing w:before="120" w:after="0" w:line="240" w:lineRule="auto"/>
        <w:jc w:val="both"/>
        <w:rPr>
          <w:rFonts w:cs="Arial"/>
        </w:rPr>
      </w:pPr>
      <w:r w:rsidRPr="000E7B7B">
        <w:rPr>
          <w:rFonts w:cs="Arial"/>
        </w:rPr>
        <w:t>*Visual art, craft and design applicants: A total of 20 images should be provided via URL or PowerPoint. Images must be accompanied by an image list which includes dates and full descriptions of the works.</w:t>
      </w:r>
    </w:p>
    <w:p w14:paraId="41D102DA" w14:textId="77777777" w:rsidR="003C58D7" w:rsidRPr="000E7B7B" w:rsidRDefault="003C58D7" w:rsidP="003C58D7">
      <w:pPr>
        <w:autoSpaceDE w:val="0"/>
        <w:autoSpaceDN w:val="0"/>
        <w:adjustRightInd w:val="0"/>
        <w:spacing w:after="0" w:line="240" w:lineRule="auto"/>
        <w:jc w:val="both"/>
        <w:rPr>
          <w:rFonts w:cs="Arial"/>
        </w:rPr>
      </w:pPr>
    </w:p>
    <w:p w14:paraId="0A673DC4" w14:textId="77777777" w:rsidR="00E05385" w:rsidRPr="00D70BB2" w:rsidRDefault="00E05385" w:rsidP="00E05385">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14:paraId="35B93024" w14:textId="78752A5A" w:rsidR="00D66961" w:rsidRDefault="00E05385" w:rsidP="00C5407D">
      <w:pPr>
        <w:pStyle w:val="-Normal-"/>
      </w:pPr>
      <w:r w:rsidRPr="00F1454E">
        <w:rPr>
          <w:b/>
        </w:rPr>
        <w:t>Please note:</w:t>
      </w:r>
      <w:r w:rsidRPr="00CC1623">
        <w:t xml:space="preserve"> the maximum file upload per application (including Key Application Attachments and Support Material) is </w:t>
      </w:r>
      <w:r w:rsidRPr="00F1454E">
        <w:rPr>
          <w:b/>
        </w:rPr>
        <w:t>10MB</w:t>
      </w:r>
      <w:r>
        <w:t>.</w:t>
      </w:r>
    </w:p>
    <w:p w14:paraId="41E6B083" w14:textId="77777777" w:rsidR="00024F36" w:rsidRPr="00E05385" w:rsidRDefault="00024F36" w:rsidP="00C5407D">
      <w:pPr>
        <w:pStyle w:val="-Normal-"/>
      </w:pPr>
    </w:p>
    <w:p w14:paraId="1C78A7CD" w14:textId="77777777" w:rsidR="00E05385" w:rsidRPr="00E05385" w:rsidRDefault="00E05385" w:rsidP="00A6790C">
      <w:pPr>
        <w:keepNext/>
        <w:keepLines/>
        <w:spacing w:after="120" w:line="240" w:lineRule="auto"/>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Budget</w:t>
      </w:r>
    </w:p>
    <w:p w14:paraId="5BCA2B54" w14:textId="77777777" w:rsidR="00E05385" w:rsidRPr="007567D9" w:rsidRDefault="00E05385" w:rsidP="00A6790C">
      <w:pPr>
        <w:autoSpaceDE w:val="0"/>
        <w:autoSpaceDN w:val="0"/>
        <w:adjustRightInd w:val="0"/>
        <w:spacing w:after="120" w:line="240" w:lineRule="auto"/>
        <w:rPr>
          <w:rFonts w:cs="Arial"/>
        </w:rPr>
      </w:pPr>
      <w:r w:rsidRPr="007567D9">
        <w:rPr>
          <w:rFonts w:cs="Arial"/>
        </w:rPr>
        <w:t>Complete and finalise the budget template provided in the online application form.</w:t>
      </w:r>
    </w:p>
    <w:p w14:paraId="238F7AEE" w14:textId="77777777" w:rsidR="00E05385" w:rsidRPr="007567D9" w:rsidRDefault="00E05385" w:rsidP="00A6790C">
      <w:pPr>
        <w:keepNext/>
        <w:keepLines/>
        <w:spacing w:after="120" w:line="240" w:lineRule="auto"/>
        <w:outlineLvl w:val="2"/>
        <w:rPr>
          <w:rFonts w:asciiTheme="majorHAnsi" w:eastAsiaTheme="majorEastAsia" w:hAnsiTheme="majorHAnsi" w:cstheme="majorBidi"/>
          <w:b/>
          <w:sz w:val="24"/>
        </w:rPr>
      </w:pPr>
      <w:r w:rsidRPr="007567D9">
        <w:rPr>
          <w:rFonts w:asciiTheme="majorHAnsi" w:eastAsiaTheme="majorEastAsia" w:hAnsiTheme="majorHAnsi" w:cstheme="majorBidi"/>
          <w:b/>
          <w:sz w:val="24"/>
        </w:rPr>
        <w:t>Budget Tips</w:t>
      </w:r>
    </w:p>
    <w:p w14:paraId="0A548453" w14:textId="77777777" w:rsidR="00E05385" w:rsidRPr="00E05385" w:rsidRDefault="00E05385" w:rsidP="00A6790C">
      <w:pPr>
        <w:numPr>
          <w:ilvl w:val="0"/>
          <w:numId w:val="29"/>
        </w:numPr>
        <w:spacing w:after="120" w:line="240" w:lineRule="auto"/>
        <w:ind w:right="34"/>
        <w:rPr>
          <w:rFonts w:eastAsia="Times New Roman" w:cs="Times New Roman"/>
          <w:b/>
          <w:szCs w:val="24"/>
        </w:rPr>
      </w:pPr>
      <w:r w:rsidRPr="00E05385">
        <w:rPr>
          <w:rFonts w:eastAsia="Times New Roman" w:cs="Times New Roman"/>
          <w:szCs w:val="24"/>
        </w:rPr>
        <w:t xml:space="preserve">Your budget </w:t>
      </w:r>
      <w:r w:rsidRPr="00E05385">
        <w:rPr>
          <w:rFonts w:eastAsia="Times New Roman" w:cs="Times New Roman"/>
          <w:b/>
          <w:szCs w:val="24"/>
        </w:rPr>
        <w:t>MUST</w:t>
      </w:r>
      <w:r w:rsidRPr="00E05385">
        <w:rPr>
          <w:rFonts w:eastAsia="Times New Roman" w:cs="Times New Roman"/>
          <w:szCs w:val="24"/>
        </w:rPr>
        <w:t xml:space="preserve"> be a balanced income and expenditure budget</w:t>
      </w:r>
    </w:p>
    <w:p w14:paraId="2ECC3031" w14:textId="2A022F4C" w:rsidR="00E05385" w:rsidRPr="00E05385" w:rsidRDefault="00E05385" w:rsidP="00A6790C">
      <w:pPr>
        <w:numPr>
          <w:ilvl w:val="0"/>
          <w:numId w:val="29"/>
        </w:numPr>
        <w:spacing w:after="120" w:line="240" w:lineRule="auto"/>
        <w:ind w:right="34"/>
        <w:rPr>
          <w:rFonts w:eastAsia="Times New Roman" w:cs="Times New Roman"/>
          <w:b/>
          <w:szCs w:val="24"/>
        </w:rPr>
      </w:pPr>
      <w:r w:rsidRPr="00E05385">
        <w:rPr>
          <w:rFonts w:eastAsia="Times New Roman" w:cs="Times New Roman"/>
          <w:szCs w:val="24"/>
        </w:rPr>
        <w:t>Your budget should show evidence of additional resources and support, including other sources of income and in-kind contributions (see Viability criteria)</w:t>
      </w:r>
      <w:r w:rsidR="00151997">
        <w:rPr>
          <w:rFonts w:eastAsia="Times New Roman" w:cs="Times New Roman"/>
          <w:szCs w:val="24"/>
        </w:rPr>
        <w:t>.</w:t>
      </w:r>
    </w:p>
    <w:p w14:paraId="6A619ECA" w14:textId="06D0200D"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Upload concise notes to your budget in the Key Application Attachments section of the online application form</w:t>
      </w:r>
      <w:r w:rsidR="00151997">
        <w:rPr>
          <w:rFonts w:eastAsia="Times New Roman" w:cs="Times New Roman"/>
          <w:szCs w:val="24"/>
        </w:rPr>
        <w:t>.</w:t>
      </w:r>
    </w:p>
    <w:p w14:paraId="5FBAD2CB" w14:textId="59AC8842"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Notes to budget should include detail of calculations for such things as box office and artist fees (include professional fee benchmarks for reference). Box office income should be conservatively estimated at 40% of the capacity of the venue</w:t>
      </w:r>
      <w:r w:rsidR="00151997">
        <w:rPr>
          <w:rFonts w:eastAsia="Times New Roman" w:cs="Times New Roman"/>
          <w:szCs w:val="24"/>
        </w:rPr>
        <w:t>.</w:t>
      </w:r>
    </w:p>
    <w:p w14:paraId="2CB24991" w14:textId="4E2A75AF" w:rsidR="00E05385" w:rsidRPr="00024F36"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If you have applied for funding from other sources, notes to budget should indicate the timing of notification for unconfirmed funds</w:t>
      </w:r>
      <w:r w:rsidR="0014629B">
        <w:rPr>
          <w:rFonts w:eastAsia="Times New Roman" w:cs="Times New Roman"/>
          <w:szCs w:val="24"/>
        </w:rPr>
        <w:t>.</w:t>
      </w:r>
    </w:p>
    <w:p w14:paraId="11609A97" w14:textId="08ECDEBE" w:rsidR="00024F36" w:rsidRPr="00024F36" w:rsidRDefault="00024F36" w:rsidP="00024F36">
      <w:pPr>
        <w:spacing w:after="0" w:line="240" w:lineRule="auto"/>
        <w:rPr>
          <w:rFonts w:eastAsia="Times New Roman" w:cs="Times New Roman"/>
          <w:szCs w:val="24"/>
        </w:rPr>
      </w:pPr>
      <w:r>
        <w:rPr>
          <w:rFonts w:eastAsia="Times New Roman" w:cs="Times New Roman"/>
          <w:szCs w:val="24"/>
        </w:rPr>
        <w:br w:type="page"/>
      </w:r>
    </w:p>
    <w:p w14:paraId="268060C8" w14:textId="77777777" w:rsidR="00E05385" w:rsidRPr="00E05385" w:rsidRDefault="00E05385" w:rsidP="00E05385">
      <w:pPr>
        <w:keepNext/>
        <w:keepLines/>
        <w:spacing w:before="360" w:after="120"/>
        <w:outlineLvl w:val="1"/>
        <w:rPr>
          <w:rFonts w:eastAsiaTheme="majorEastAsia" w:cstheme="majorBidi"/>
          <w:b/>
          <w:caps/>
          <w:color w:val="004B88" w:themeColor="text2"/>
          <w:sz w:val="32"/>
          <w:szCs w:val="26"/>
        </w:rPr>
      </w:pPr>
      <w:r w:rsidRPr="00E05385">
        <w:rPr>
          <w:rFonts w:eastAsiaTheme="majorEastAsia" w:cstheme="majorBidi"/>
          <w:b/>
          <w:color w:val="004B88" w:themeColor="text2"/>
          <w:sz w:val="32"/>
          <w:szCs w:val="26"/>
        </w:rPr>
        <w:lastRenderedPageBreak/>
        <w:t xml:space="preserve">Important information </w:t>
      </w:r>
    </w:p>
    <w:p w14:paraId="260DB040" w14:textId="77777777" w:rsidR="00E05385" w:rsidRPr="00E05385" w:rsidRDefault="00E05385" w:rsidP="00E05385">
      <w:pPr>
        <w:autoSpaceDE w:val="0"/>
        <w:autoSpaceDN w:val="0"/>
        <w:adjustRightInd w:val="0"/>
        <w:spacing w:after="120" w:line="240" w:lineRule="auto"/>
        <w:rPr>
          <w:rFonts w:cs="Arial"/>
          <w:bCs/>
          <w:sz w:val="2"/>
          <w:szCs w:val="28"/>
        </w:rPr>
      </w:pPr>
    </w:p>
    <w:p w14:paraId="762F47AF" w14:textId="77777777" w:rsidR="00E05385" w:rsidRPr="00E05385" w:rsidRDefault="00E05385" w:rsidP="00E05385">
      <w:pPr>
        <w:keepNext/>
        <w:keepLines/>
        <w:spacing w:before="40" w:after="0"/>
        <w:outlineLvl w:val="2"/>
        <w:rPr>
          <w:rFonts w:asciiTheme="majorHAnsi" w:eastAsiaTheme="majorEastAsia" w:hAnsiTheme="majorHAnsi" w:cstheme="majorBidi"/>
          <w:b/>
          <w:sz w:val="24"/>
        </w:rPr>
      </w:pPr>
      <w:r w:rsidRPr="00E05385">
        <w:rPr>
          <w:rFonts w:asciiTheme="majorHAnsi" w:eastAsiaTheme="majorEastAsia" w:hAnsiTheme="majorHAnsi" w:cstheme="majorBidi"/>
          <w:b/>
          <w:sz w:val="24"/>
        </w:rPr>
        <w:t>Working with Children in Art</w:t>
      </w:r>
    </w:p>
    <w:p w14:paraId="0EDE0CDF" w14:textId="77777777" w:rsidR="00E05385" w:rsidRPr="00E05385" w:rsidRDefault="00E05385" w:rsidP="00E05385">
      <w:pPr>
        <w:autoSpaceDE w:val="0"/>
        <w:autoSpaceDN w:val="0"/>
        <w:adjustRightInd w:val="0"/>
        <w:spacing w:after="0" w:line="240" w:lineRule="auto"/>
        <w:rPr>
          <w:rFonts w:cs="Arial"/>
          <w:sz w:val="16"/>
        </w:rPr>
      </w:pPr>
    </w:p>
    <w:p w14:paraId="64DDC42E" w14:textId="304A1A6C" w:rsidR="00E05385" w:rsidRPr="00E05385" w:rsidRDefault="00E05385" w:rsidP="00E05385">
      <w:r w:rsidRPr="00E05385">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To view the full Working with Children in Art protocols, please visit the </w:t>
      </w:r>
      <w:hyperlink r:id="rId20" w:history="1">
        <w:r w:rsidRPr="00E05385">
          <w:rPr>
            <w:rFonts w:cs="Arial"/>
            <w:color w:val="3366CC"/>
            <w:u w:val="single"/>
          </w:rPr>
          <w:t>Department of the Premier and Cabinet website</w:t>
        </w:r>
      </w:hyperlink>
      <w:r w:rsidRPr="00E05385">
        <w:t>.</w:t>
      </w:r>
    </w:p>
    <w:p w14:paraId="04BB8768" w14:textId="77777777" w:rsidR="00630CF4" w:rsidRDefault="00E05385" w:rsidP="00630CF4">
      <w:pPr>
        <w:spacing w:after="0" w:line="240" w:lineRule="auto"/>
        <w:rPr>
          <w:rFonts w:asciiTheme="majorHAnsi" w:eastAsiaTheme="majorEastAsia" w:hAnsiTheme="majorHAnsi" w:cstheme="majorBidi"/>
          <w:b/>
          <w:sz w:val="24"/>
        </w:rPr>
      </w:pPr>
      <w:r w:rsidRPr="00E05385">
        <w:rPr>
          <w:rFonts w:asciiTheme="majorHAnsi" w:eastAsiaTheme="majorEastAsia" w:hAnsiTheme="majorHAnsi" w:cstheme="majorBidi"/>
          <w:b/>
          <w:sz w:val="24"/>
        </w:rPr>
        <w:t>Respectful Behaviours</w:t>
      </w:r>
    </w:p>
    <w:p w14:paraId="657B551E" w14:textId="77777777" w:rsidR="00630CF4" w:rsidRDefault="00630CF4" w:rsidP="00630CF4">
      <w:pPr>
        <w:spacing w:after="0" w:line="240" w:lineRule="auto"/>
        <w:rPr>
          <w:rFonts w:asciiTheme="majorHAnsi" w:eastAsiaTheme="majorEastAsia" w:hAnsiTheme="majorHAnsi" w:cstheme="majorBidi"/>
          <w:b/>
          <w:sz w:val="24"/>
        </w:rPr>
      </w:pPr>
    </w:p>
    <w:p w14:paraId="70961662" w14:textId="79365D40" w:rsidR="00D47CC5" w:rsidRDefault="00630CF4">
      <w:pPr>
        <w:spacing w:after="0" w:line="240" w:lineRule="auto"/>
        <w:rPr>
          <w:rFonts w:asciiTheme="majorHAnsi" w:eastAsiaTheme="majorEastAsia" w:hAnsiTheme="majorHAnsi" w:cstheme="majorBidi"/>
          <w:b/>
          <w:sz w:val="24"/>
        </w:rPr>
      </w:pPr>
      <w:r>
        <w:t>I</w:t>
      </w:r>
      <w:r w:rsidR="00151997" w:rsidRPr="00151997">
        <w:t xml:space="preserve">t is a legal obligation to prevent discrimination, sexual harassment and victimisation in all areas of employment and public life. This applies to the arts and cultural sector, as much as to business, government and the wider community. The Department of the Premier and Cabinet is committed to a zero-tolerance approach to all forms of victimisation, bullying and harassment. For more information and resources visit </w:t>
      </w:r>
      <w:r w:rsidR="00024F36">
        <w:t xml:space="preserve">the </w:t>
      </w:r>
      <w:hyperlink r:id="rId21" w:history="1">
        <w:r w:rsidR="00024F36" w:rsidRPr="00024F36">
          <w:rPr>
            <w:rStyle w:val="Hyperlink"/>
            <w:u w:val="single"/>
          </w:rPr>
          <w:t>Department of the Premier and Cabinet website</w:t>
        </w:r>
      </w:hyperlink>
      <w:r w:rsidR="00024F36">
        <w:t xml:space="preserve">. </w:t>
      </w:r>
    </w:p>
    <w:p w14:paraId="35A46446" w14:textId="77777777" w:rsidR="00024F36" w:rsidRPr="00024F36" w:rsidRDefault="00024F36">
      <w:pPr>
        <w:spacing w:after="0" w:line="240" w:lineRule="auto"/>
      </w:pPr>
    </w:p>
    <w:p w14:paraId="00EFD27B" w14:textId="6C7F741B" w:rsidR="00E05385" w:rsidRPr="00E05385" w:rsidRDefault="00E05385" w:rsidP="00E05385">
      <w:pPr>
        <w:keepNext/>
        <w:keepLines/>
        <w:spacing w:before="40" w:after="0"/>
        <w:outlineLvl w:val="2"/>
        <w:rPr>
          <w:rFonts w:asciiTheme="majorHAnsi" w:eastAsiaTheme="majorEastAsia" w:hAnsiTheme="majorHAnsi" w:cstheme="majorBidi"/>
          <w:b/>
          <w:sz w:val="24"/>
        </w:rPr>
      </w:pPr>
      <w:r w:rsidRPr="00E05385">
        <w:rPr>
          <w:rFonts w:asciiTheme="majorHAnsi" w:eastAsiaTheme="majorEastAsia" w:hAnsiTheme="majorHAnsi" w:cstheme="majorBidi"/>
          <w:b/>
          <w:sz w:val="24"/>
        </w:rPr>
        <w:t>Aboriginal and Torres Strait Islander Protocols</w:t>
      </w:r>
    </w:p>
    <w:p w14:paraId="0B6A7B4C" w14:textId="77777777" w:rsidR="00E05385" w:rsidRPr="00E05385" w:rsidRDefault="00E05385" w:rsidP="00E05385">
      <w:pPr>
        <w:autoSpaceDE w:val="0"/>
        <w:autoSpaceDN w:val="0"/>
        <w:adjustRightInd w:val="0"/>
        <w:spacing w:after="0" w:line="240" w:lineRule="auto"/>
        <w:rPr>
          <w:rFonts w:cs="Arial"/>
          <w:sz w:val="16"/>
        </w:rPr>
      </w:pPr>
    </w:p>
    <w:p w14:paraId="0F08D872" w14:textId="3A1994E9" w:rsidR="00E05385" w:rsidRPr="00E05385" w:rsidRDefault="00E05385" w:rsidP="00E05385">
      <w:r w:rsidRPr="00E05385">
        <w:t xml:space="preserve">We endeavour to work with artists and organisations to ensure respect and acknowledgement for Aboriginal and Torres Strait Islander </w:t>
      </w:r>
      <w:r w:rsidR="0014629B">
        <w:t xml:space="preserve">(ATSI) </w:t>
      </w:r>
      <w:r w:rsidRPr="00E05385">
        <w:t xml:space="preserve">people and cultures at every stage of a project’s development. </w:t>
      </w:r>
    </w:p>
    <w:p w14:paraId="6164577B" w14:textId="77777777" w:rsidR="00E05385" w:rsidRPr="00E05385" w:rsidRDefault="00E05385" w:rsidP="00E05385">
      <w:r w:rsidRPr="00E05385">
        <w:t xml:space="preserve">You can find </w:t>
      </w:r>
      <w:r w:rsidR="007567D9">
        <w:t>out more about</w:t>
      </w:r>
      <w:r w:rsidRPr="00E05385">
        <w:t xml:space="preserve"> the ATSI protocols on the </w:t>
      </w:r>
      <w:hyperlink r:id="rId22" w:history="1">
        <w:r w:rsidRPr="00E05385">
          <w:rPr>
            <w:color w:val="3366CC"/>
            <w:u w:val="single"/>
          </w:rPr>
          <w:t>Department for the Premier and Cabinet website</w:t>
        </w:r>
      </w:hyperlink>
      <w:r w:rsidRPr="00E05385">
        <w:t xml:space="preserve">. </w:t>
      </w:r>
    </w:p>
    <w:p w14:paraId="617CE582" w14:textId="77777777" w:rsidR="00E05385"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Information Privacy</w:t>
      </w:r>
    </w:p>
    <w:p w14:paraId="0F7D89E4" w14:textId="77777777" w:rsidR="00E05385" w:rsidRPr="00E05385" w:rsidRDefault="00E05385" w:rsidP="00E05385">
      <w:pPr>
        <w:autoSpaceDE w:val="0"/>
        <w:autoSpaceDN w:val="0"/>
        <w:adjustRightInd w:val="0"/>
        <w:spacing w:after="120" w:line="240" w:lineRule="auto"/>
        <w:rPr>
          <w:rFonts w:cs="Arial"/>
        </w:rPr>
      </w:pPr>
      <w:r w:rsidRPr="00E05385">
        <w:rPr>
          <w:rFonts w:cs="Arial"/>
        </w:rPr>
        <w:t>We collect your personal information as reasonably necessary for the purposes and functions of:</w:t>
      </w:r>
    </w:p>
    <w:p w14:paraId="5E1FA540" w14:textId="77777777"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administering our grants and funding program</w:t>
      </w:r>
    </w:p>
    <w:p w14:paraId="7F1375A4" w14:textId="77777777"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keeping you informed about relevant upcoming events, grants funding initiatives and outcomes, our services, special events or client feedback surveys as well as our activities in general</w:t>
      </w:r>
    </w:p>
    <w:p w14:paraId="28951C46" w14:textId="38C71C4C" w:rsidR="00E05385" w:rsidRPr="00E05385" w:rsidRDefault="00151997" w:rsidP="00E05385">
      <w:pPr>
        <w:numPr>
          <w:ilvl w:val="0"/>
          <w:numId w:val="29"/>
        </w:numPr>
        <w:spacing w:after="120"/>
        <w:ind w:right="34"/>
        <w:rPr>
          <w:rFonts w:eastAsia="Times New Roman" w:cs="Times New Roman"/>
          <w:b/>
          <w:szCs w:val="24"/>
        </w:rPr>
      </w:pPr>
      <w:proofErr w:type="gramStart"/>
      <w:r>
        <w:rPr>
          <w:rFonts w:eastAsia="Times New Roman" w:cs="Times New Roman"/>
          <w:szCs w:val="24"/>
        </w:rPr>
        <w:t>improving</w:t>
      </w:r>
      <w:proofErr w:type="gramEnd"/>
      <w:r>
        <w:rPr>
          <w:rFonts w:eastAsia="Times New Roman" w:cs="Times New Roman"/>
          <w:szCs w:val="24"/>
        </w:rPr>
        <w:t xml:space="preserve"> our website</w:t>
      </w:r>
      <w:r w:rsidR="00E05385" w:rsidRPr="00E05385">
        <w:rPr>
          <w:rFonts w:eastAsia="Times New Roman" w:cs="Times New Roman"/>
          <w:szCs w:val="24"/>
        </w:rPr>
        <w:t xml:space="preserve"> and other services.</w:t>
      </w:r>
    </w:p>
    <w:p w14:paraId="3FF5C2D8" w14:textId="58CABBAB" w:rsidR="00E05385" w:rsidRPr="00E05385" w:rsidRDefault="00E05385" w:rsidP="00E05385">
      <w:pPr>
        <w:spacing w:after="120"/>
        <w:ind w:right="34"/>
        <w:rPr>
          <w:rFonts w:eastAsia="Times New Roman" w:cs="Times New Roman"/>
          <w:szCs w:val="24"/>
        </w:rPr>
      </w:pPr>
      <w:r w:rsidRPr="00E05385">
        <w:rPr>
          <w:rFonts w:eastAsia="Times New Roman" w:cs="Times New Roman"/>
          <w:szCs w:val="24"/>
        </w:rPr>
        <w:t>We comply with the</w:t>
      </w:r>
      <w:r w:rsidR="0014629B">
        <w:rPr>
          <w:rFonts w:eastAsia="Times New Roman" w:cs="Times New Roman"/>
          <w:szCs w:val="24"/>
        </w:rPr>
        <w:t xml:space="preserve"> South Australian Government’s</w:t>
      </w:r>
      <w:r w:rsidRPr="00E05385">
        <w:rPr>
          <w:rFonts w:eastAsia="Times New Roman" w:cs="Times New Roman"/>
          <w:szCs w:val="24"/>
        </w:rPr>
        <w:t xml:space="preserve"> </w:t>
      </w:r>
      <w:r w:rsidRPr="00E05385">
        <w:rPr>
          <w:rFonts w:eastAsia="Times New Roman" w:cs="Times New Roman"/>
          <w:color w:val="3366CC"/>
          <w:szCs w:val="24"/>
          <w:u w:val="single"/>
        </w:rPr>
        <w:t xml:space="preserve">Information Privacy </w:t>
      </w:r>
      <w:r w:rsidR="00024F36" w:rsidRPr="00E05385">
        <w:rPr>
          <w:rFonts w:eastAsia="Times New Roman" w:cs="Times New Roman"/>
          <w:color w:val="3366CC"/>
          <w:szCs w:val="24"/>
          <w:u w:val="single"/>
        </w:rPr>
        <w:t xml:space="preserve">Principles </w:t>
      </w:r>
      <w:r w:rsidR="00024F36" w:rsidRPr="00E05385">
        <w:rPr>
          <w:rFonts w:eastAsia="Times New Roman" w:cs="Times New Roman"/>
          <w:szCs w:val="24"/>
        </w:rPr>
        <w:t>when</w:t>
      </w:r>
      <w:r w:rsidRPr="00E05385">
        <w:rPr>
          <w:rFonts w:eastAsia="Times New Roman" w:cs="Times New Roman"/>
          <w:szCs w:val="24"/>
        </w:rPr>
        <w:t xml:space="preserve"> dealing with all personal information. </w:t>
      </w:r>
    </w:p>
    <w:p w14:paraId="5240A1D3" w14:textId="77777777" w:rsidR="00E05385" w:rsidRPr="00E05385" w:rsidRDefault="00E05385" w:rsidP="00E05385">
      <w:pPr>
        <w:spacing w:after="120"/>
        <w:ind w:right="34"/>
        <w:rPr>
          <w:rFonts w:eastAsia="Times New Roman" w:cs="Times New Roman"/>
          <w:b/>
          <w:szCs w:val="24"/>
        </w:rPr>
      </w:pPr>
      <w:r w:rsidRPr="00E05385">
        <w:rPr>
          <w:rFonts w:eastAsia="Times New Roman" w:cs="Times New Roman"/>
          <w:szCs w:val="24"/>
        </w:rPr>
        <w:t>The information that you provide in your application may be used for:</w:t>
      </w:r>
    </w:p>
    <w:p w14:paraId="148CEED3" w14:textId="77777777" w:rsidR="00E05385" w:rsidRPr="00E05385" w:rsidRDefault="00E05385" w:rsidP="0014629B">
      <w:pPr>
        <w:numPr>
          <w:ilvl w:val="0"/>
          <w:numId w:val="29"/>
        </w:numPr>
        <w:spacing w:after="120"/>
        <w:ind w:left="782" w:right="34" w:hanging="357"/>
        <w:rPr>
          <w:rFonts w:eastAsia="Times New Roman" w:cs="Times New Roman"/>
          <w:b/>
          <w:szCs w:val="24"/>
        </w:rPr>
      </w:pPr>
      <w:r w:rsidRPr="00E05385">
        <w:rPr>
          <w:rFonts w:eastAsia="Times New Roman" w:cs="Times New Roman"/>
          <w:szCs w:val="24"/>
        </w:rPr>
        <w:t>processing and assessing your application –</w:t>
      </w:r>
      <w:r>
        <w:rPr>
          <w:rFonts w:eastAsia="Times New Roman" w:cs="Times New Roman"/>
          <w:szCs w:val="24"/>
        </w:rPr>
        <w:t xml:space="preserve"> </w:t>
      </w:r>
      <w:r w:rsidRPr="00E05385">
        <w:rPr>
          <w:rFonts w:eastAsia="Times New Roman" w:cs="Times New Roman"/>
          <w:szCs w:val="24"/>
        </w:rPr>
        <w:t>we will provide the information to the peer assessors</w:t>
      </w:r>
    </w:p>
    <w:p w14:paraId="7DB2DFF4" w14:textId="2CCF8732" w:rsidR="00E05385" w:rsidRPr="00E05385" w:rsidRDefault="00E05385" w:rsidP="0014629B">
      <w:pPr>
        <w:numPr>
          <w:ilvl w:val="0"/>
          <w:numId w:val="29"/>
        </w:numPr>
        <w:spacing w:after="120"/>
        <w:ind w:left="782" w:right="34" w:hanging="357"/>
        <w:rPr>
          <w:rFonts w:eastAsia="Times New Roman" w:cs="Times New Roman"/>
          <w:b/>
          <w:szCs w:val="24"/>
        </w:rPr>
      </w:pPr>
      <w:r w:rsidRPr="00E05385">
        <w:rPr>
          <w:rFonts w:eastAsia="Times New Roman" w:cs="Times New Roman"/>
          <w:szCs w:val="24"/>
        </w:rPr>
        <w:t>verifying other funding income– we may provide information to other agencies nominated in your application</w:t>
      </w:r>
    </w:p>
    <w:p w14:paraId="52468289" w14:textId="77777777" w:rsidR="00E05385" w:rsidRPr="00E05385" w:rsidRDefault="00E05385" w:rsidP="0014629B">
      <w:pPr>
        <w:numPr>
          <w:ilvl w:val="0"/>
          <w:numId w:val="29"/>
        </w:numPr>
        <w:spacing w:after="120"/>
        <w:ind w:left="782" w:right="34" w:hanging="357"/>
        <w:rPr>
          <w:rFonts w:eastAsia="Times New Roman" w:cs="Times New Roman"/>
          <w:b/>
          <w:szCs w:val="24"/>
        </w:rPr>
      </w:pPr>
      <w:r w:rsidRPr="00E05385">
        <w:rPr>
          <w:rFonts w:eastAsia="Times New Roman" w:cs="Times New Roman"/>
          <w:szCs w:val="24"/>
        </w:rPr>
        <w:t>processing, paying and administering your grant</w:t>
      </w:r>
    </w:p>
    <w:p w14:paraId="760A9503" w14:textId="77777777"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 xml:space="preserve">reviewing and evaluating our funding programs, strategies, plans and services – we may contact you for this purpose </w:t>
      </w:r>
    </w:p>
    <w:p w14:paraId="0F038CBA" w14:textId="77777777"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t>training</w:t>
      </w:r>
    </w:p>
    <w:p w14:paraId="163A8022" w14:textId="77777777" w:rsidR="00E05385" w:rsidRPr="00E05385" w:rsidRDefault="00E05385" w:rsidP="00E05385">
      <w:pPr>
        <w:numPr>
          <w:ilvl w:val="0"/>
          <w:numId w:val="29"/>
        </w:numPr>
        <w:spacing w:after="120"/>
        <w:ind w:right="34"/>
        <w:rPr>
          <w:rFonts w:eastAsia="Times New Roman" w:cs="Times New Roman"/>
          <w:b/>
          <w:szCs w:val="24"/>
        </w:rPr>
      </w:pPr>
      <w:r w:rsidRPr="00E05385">
        <w:rPr>
          <w:rFonts w:eastAsia="Times New Roman" w:cs="Times New Roman"/>
          <w:szCs w:val="24"/>
        </w:rPr>
        <w:lastRenderedPageBreak/>
        <w:t>systems testing and process improvement</w:t>
      </w:r>
    </w:p>
    <w:p w14:paraId="5D52538B" w14:textId="77777777" w:rsidR="00E05385" w:rsidRPr="00E05385" w:rsidRDefault="00E05385" w:rsidP="00E05385">
      <w:pPr>
        <w:numPr>
          <w:ilvl w:val="0"/>
          <w:numId w:val="29"/>
        </w:numPr>
        <w:spacing w:after="120"/>
        <w:ind w:right="34"/>
        <w:rPr>
          <w:rFonts w:eastAsia="Times New Roman" w:cs="Times New Roman"/>
          <w:b/>
          <w:szCs w:val="24"/>
        </w:rPr>
      </w:pPr>
      <w:proofErr w:type="gramStart"/>
      <w:r w:rsidRPr="00E05385">
        <w:rPr>
          <w:rFonts w:eastAsia="Times New Roman" w:cs="Times New Roman"/>
          <w:szCs w:val="24"/>
        </w:rPr>
        <w:t>compiling</w:t>
      </w:r>
      <w:proofErr w:type="gramEnd"/>
      <w:r w:rsidRPr="00E05385">
        <w:rPr>
          <w:rFonts w:eastAsia="Times New Roman" w:cs="Times New Roman"/>
          <w:szCs w:val="24"/>
        </w:rPr>
        <w:t xml:space="preserve"> statistics and reports. </w:t>
      </w:r>
    </w:p>
    <w:p w14:paraId="3A5BE85E" w14:textId="77777777" w:rsidR="00E05385" w:rsidRPr="00E05385" w:rsidRDefault="00E05385" w:rsidP="00E05385">
      <w:pPr>
        <w:autoSpaceDE w:val="0"/>
        <w:autoSpaceDN w:val="0"/>
        <w:adjustRightInd w:val="0"/>
        <w:spacing w:before="120" w:after="0" w:line="240" w:lineRule="auto"/>
        <w:rPr>
          <w:rFonts w:cs="Arial"/>
          <w:sz w:val="8"/>
        </w:rPr>
      </w:pPr>
    </w:p>
    <w:p w14:paraId="72EE3510" w14:textId="7789A26E" w:rsidR="00E05385" w:rsidRPr="00E05385" w:rsidRDefault="00E05385" w:rsidP="00E05385">
      <w:r w:rsidRPr="00E05385">
        <w:t>The information you present to us in your application is treated as confidential, however, our staff and peer assessors will see it, and it may also be made available to those assessing future grant applications you make. Peer assessors are bound by</w:t>
      </w:r>
      <w:r w:rsidR="0014629B">
        <w:t xml:space="preserve"> a non-disclosure agreement set out in the </w:t>
      </w:r>
      <w:r w:rsidR="0014629B">
        <w:br/>
        <w:t>Peer Assessors</w:t>
      </w:r>
      <w:r w:rsidRPr="00E05385">
        <w:t xml:space="preserve"> Code of Conduct.</w:t>
      </w:r>
    </w:p>
    <w:p w14:paraId="37769BA0" w14:textId="1E5BC997" w:rsidR="00E05385" w:rsidRPr="00E05385" w:rsidRDefault="00E05385" w:rsidP="00E05385">
      <w:r w:rsidRPr="00E05385">
        <w:t>If your application is successful, the Funding Agreement and associated documents may be audited, which will mean disclosure of such documents, including your personal information, to auditors for audit purposes only.</w:t>
      </w:r>
    </w:p>
    <w:p w14:paraId="5C3D29DB" w14:textId="77777777" w:rsidR="00E05385" w:rsidRPr="00E05385" w:rsidRDefault="00E05385" w:rsidP="00E05385">
      <w:r w:rsidRPr="00E05385">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317BA381" w14:textId="77777777" w:rsidR="00E05385" w:rsidRPr="00E05385" w:rsidRDefault="00E05385" w:rsidP="00E05385">
      <w:r w:rsidRPr="00E05385">
        <w:t>This may include publication on our website and/or other Government websites, notifying your local Member of Parliament, the media, local government, Australia Council and State Government agencies.</w:t>
      </w:r>
    </w:p>
    <w:p w14:paraId="6F3C69BF" w14:textId="77777777" w:rsidR="00E05385"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Translation, Communication and Access</w:t>
      </w:r>
    </w:p>
    <w:p w14:paraId="7BB1B513" w14:textId="77777777" w:rsidR="00E05385" w:rsidRPr="00E05385" w:rsidRDefault="00E05385" w:rsidP="00E05385">
      <w:r w:rsidRPr="00E05385">
        <w:t>We are committed to making the application process accessible to everyone. We are able to organise interpreters for meetings as well as the translation of applications.</w:t>
      </w:r>
    </w:p>
    <w:p w14:paraId="6B7CA14C" w14:textId="77777777" w:rsidR="00E05385" w:rsidRPr="00E05385" w:rsidRDefault="00E05385" w:rsidP="00E05385">
      <w:r w:rsidRPr="00E05385">
        <w:t>Please let us know if you have specific accessibility requirements.</w:t>
      </w:r>
    </w:p>
    <w:p w14:paraId="2744C324" w14:textId="4965C03B" w:rsidR="00E05385" w:rsidRPr="00E05385" w:rsidRDefault="00E05385" w:rsidP="00E05385">
      <w:r w:rsidRPr="00E05385">
        <w:t xml:space="preserve">We are situated in </w:t>
      </w:r>
      <w:r w:rsidR="0014629B">
        <w:t xml:space="preserve">the </w:t>
      </w:r>
      <w:r w:rsidRPr="00E05385">
        <w:rPr>
          <w:b/>
        </w:rPr>
        <w:t>State Administration Centre, Level 12, 200 Victoria Square (Tarntanyangga)</w:t>
      </w:r>
      <w:r w:rsidR="0014629B">
        <w:rPr>
          <w:b/>
        </w:rPr>
        <w:t xml:space="preserve"> Adelaide</w:t>
      </w:r>
      <w:r w:rsidRPr="00E05385">
        <w:t xml:space="preserve">, which is wheelchair accessible. </w:t>
      </w:r>
    </w:p>
    <w:p w14:paraId="13FF1086" w14:textId="77777777" w:rsidR="00E05385" w:rsidRPr="00E05385" w:rsidRDefault="00E05385" w:rsidP="00E05385">
      <w:r w:rsidRPr="00E05385">
        <w:rPr>
          <w:rFonts w:cs="Arial"/>
          <w:b/>
        </w:rPr>
        <w:t>Deaf and hearing-impaired artists:</w:t>
      </w:r>
    </w:p>
    <w:p w14:paraId="3B29B35B" w14:textId="77777777" w:rsidR="00E05385" w:rsidRPr="00E05385" w:rsidRDefault="00E05385" w:rsidP="00E05385">
      <w:r w:rsidRPr="00E05385">
        <w:t xml:space="preserve">When contacting us, TTY users should phone 133 677 then ask for (08) 8463 5444. </w:t>
      </w:r>
    </w:p>
    <w:p w14:paraId="49D27942" w14:textId="421B0A55" w:rsidR="00E05385" w:rsidRPr="00E05385" w:rsidRDefault="00E05385" w:rsidP="00E05385">
      <w:r w:rsidRPr="00E05385">
        <w:t xml:space="preserve">Speak and Listen (speech-to-speech relay) users should phone 1300 555 727 then ask for </w:t>
      </w:r>
      <w:r w:rsidR="0014629B">
        <w:br/>
      </w:r>
      <w:r w:rsidRPr="00E05385">
        <w:t>(08) 8463 5444.</w:t>
      </w:r>
    </w:p>
    <w:p w14:paraId="2A82B298" w14:textId="77777777" w:rsidR="00E05385" w:rsidRDefault="00E05385" w:rsidP="00E05385">
      <w:r w:rsidRPr="00E05385">
        <w:t xml:space="preserve">Auslan interpreters can be arranged for meetings and to translate applications which are submitted in Auslan (in digital format). </w:t>
      </w:r>
    </w:p>
    <w:p w14:paraId="730A2DFC" w14:textId="77777777" w:rsidR="00E05385" w:rsidRPr="00E05385" w:rsidRDefault="00E05385" w:rsidP="00E05385">
      <w:r w:rsidRPr="00E05385">
        <w:t>Please let us know if you require an Auslan interpreter.</w:t>
      </w:r>
    </w:p>
    <w:p w14:paraId="6ACC1139" w14:textId="2A950D79" w:rsidR="007567D9" w:rsidRPr="00E05385" w:rsidRDefault="00E05385" w:rsidP="00E05385">
      <w:pPr>
        <w:keepNext/>
        <w:keepLines/>
        <w:spacing w:before="360" w:after="120"/>
        <w:outlineLvl w:val="1"/>
        <w:rPr>
          <w:rFonts w:eastAsiaTheme="majorEastAsia" w:cstheme="majorBidi"/>
          <w:b/>
          <w:color w:val="004B88" w:themeColor="text2"/>
          <w:sz w:val="32"/>
          <w:szCs w:val="26"/>
        </w:rPr>
      </w:pPr>
      <w:r w:rsidRPr="00E05385">
        <w:rPr>
          <w:rFonts w:eastAsiaTheme="majorEastAsia" w:cstheme="majorBidi"/>
          <w:b/>
          <w:color w:val="004B88" w:themeColor="text2"/>
          <w:sz w:val="32"/>
          <w:szCs w:val="26"/>
        </w:rPr>
        <w:t>After You Submit Your Application</w:t>
      </w:r>
    </w:p>
    <w:tbl>
      <w:tblPr>
        <w:tblStyle w:val="TableGrid"/>
        <w:tblW w:w="10060" w:type="dxa"/>
        <w:tblLook w:val="04A0" w:firstRow="1" w:lastRow="0" w:firstColumn="1" w:lastColumn="0" w:noHBand="0" w:noVBand="1"/>
      </w:tblPr>
      <w:tblGrid>
        <w:gridCol w:w="2547"/>
        <w:gridCol w:w="7513"/>
      </w:tblGrid>
      <w:tr w:rsidR="00E05385" w:rsidRPr="00E05385" w14:paraId="0BD56E58" w14:textId="77777777" w:rsidTr="00594DB8">
        <w:tc>
          <w:tcPr>
            <w:tcW w:w="2547" w:type="dxa"/>
          </w:tcPr>
          <w:p w14:paraId="31BD9BF6" w14:textId="77777777"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Acknowledgment</w:t>
            </w:r>
          </w:p>
        </w:tc>
        <w:tc>
          <w:tcPr>
            <w:tcW w:w="7513" w:type="dxa"/>
          </w:tcPr>
          <w:p w14:paraId="521507B4" w14:textId="77777777" w:rsidR="00E05385" w:rsidRPr="00E05385" w:rsidRDefault="00E05385" w:rsidP="00E05385">
            <w:pPr>
              <w:autoSpaceDE w:val="0"/>
              <w:autoSpaceDN w:val="0"/>
              <w:adjustRightInd w:val="0"/>
              <w:spacing w:before="120" w:after="120" w:line="240" w:lineRule="auto"/>
              <w:rPr>
                <w:rFonts w:cs="Arial"/>
                <w:color w:val="292927"/>
              </w:rPr>
            </w:pPr>
            <w:r w:rsidRPr="00E05385">
              <w:rPr>
                <w:rFonts w:cs="Arial"/>
                <w:color w:val="292927"/>
              </w:rPr>
              <w:t>You will receive an automated email acknowledging submission of your application.</w:t>
            </w:r>
          </w:p>
        </w:tc>
      </w:tr>
      <w:tr w:rsidR="00E05385" w:rsidRPr="00E05385" w14:paraId="5C8D382B" w14:textId="77777777" w:rsidTr="00594DB8">
        <w:tc>
          <w:tcPr>
            <w:tcW w:w="2547" w:type="dxa"/>
          </w:tcPr>
          <w:p w14:paraId="15F6D34E" w14:textId="77777777"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Assessment</w:t>
            </w:r>
          </w:p>
          <w:p w14:paraId="391506B1" w14:textId="77777777" w:rsidR="00E05385" w:rsidRPr="00E05385" w:rsidRDefault="00E05385" w:rsidP="00E05385">
            <w:pPr>
              <w:rPr>
                <w:b/>
              </w:rPr>
            </w:pPr>
          </w:p>
        </w:tc>
        <w:tc>
          <w:tcPr>
            <w:tcW w:w="7513" w:type="dxa"/>
          </w:tcPr>
          <w:p w14:paraId="0C74586C" w14:textId="6CDE05D2" w:rsidR="00200B1A" w:rsidRPr="00200B1A" w:rsidRDefault="00200B1A" w:rsidP="007B3ACE">
            <w:pPr>
              <w:autoSpaceDE w:val="0"/>
              <w:autoSpaceDN w:val="0"/>
              <w:adjustRightInd w:val="0"/>
              <w:spacing w:before="120" w:after="120" w:line="240" w:lineRule="auto"/>
              <w:rPr>
                <w:rFonts w:cs="Arial"/>
                <w:color w:val="292927"/>
              </w:rPr>
            </w:pPr>
            <w:r w:rsidRPr="00200B1A">
              <w:rPr>
                <w:rFonts w:cs="Arial"/>
                <w:color w:val="292927"/>
              </w:rPr>
              <w:t>Applicants will be asse</w:t>
            </w:r>
            <w:r w:rsidR="00151997">
              <w:rPr>
                <w:rFonts w:cs="Arial"/>
                <w:color w:val="292927"/>
              </w:rPr>
              <w:t>ssed on the written application.</w:t>
            </w:r>
            <w:r w:rsidR="00151997">
              <w:rPr>
                <w:rFonts w:cs="Arial"/>
                <w:color w:val="292927"/>
              </w:rPr>
              <w:br/>
            </w:r>
            <w:r w:rsidRPr="00200B1A">
              <w:rPr>
                <w:rFonts w:cs="Arial"/>
                <w:color w:val="292927"/>
              </w:rPr>
              <w:t xml:space="preserve">The peers may also take into account: </w:t>
            </w:r>
          </w:p>
          <w:p w14:paraId="6670DB9B" w14:textId="423200DD" w:rsidR="00200B1A" w:rsidRPr="002F1714" w:rsidRDefault="00200B1A" w:rsidP="0014629B">
            <w:pPr>
              <w:pStyle w:val="ListParagraph"/>
              <w:numPr>
                <w:ilvl w:val="0"/>
                <w:numId w:val="29"/>
              </w:numPr>
              <w:autoSpaceDE w:val="0"/>
              <w:autoSpaceDN w:val="0"/>
              <w:adjustRightInd w:val="0"/>
              <w:spacing w:before="120" w:after="0" w:line="280" w:lineRule="exact"/>
              <w:ind w:left="782" w:hanging="357"/>
              <w:rPr>
                <w:rFonts w:cs="Arial"/>
                <w:color w:val="292927"/>
              </w:rPr>
            </w:pPr>
            <w:r w:rsidRPr="002F1714">
              <w:rPr>
                <w:rFonts w:cs="Arial"/>
                <w:color w:val="292927"/>
              </w:rPr>
              <w:t>attendance at, and appraisals of events, performances and exhibitions</w:t>
            </w:r>
          </w:p>
          <w:p w14:paraId="12A5C83D" w14:textId="2E399248" w:rsidR="00200B1A" w:rsidRPr="002F1714" w:rsidRDefault="00200B1A" w:rsidP="0014629B">
            <w:pPr>
              <w:pStyle w:val="ListParagraph"/>
              <w:numPr>
                <w:ilvl w:val="0"/>
                <w:numId w:val="29"/>
              </w:numPr>
              <w:autoSpaceDE w:val="0"/>
              <w:autoSpaceDN w:val="0"/>
              <w:adjustRightInd w:val="0"/>
              <w:spacing w:before="120" w:after="0" w:line="280" w:lineRule="exact"/>
              <w:ind w:left="782" w:hanging="357"/>
              <w:rPr>
                <w:rFonts w:cs="Arial"/>
                <w:color w:val="292927"/>
              </w:rPr>
            </w:pPr>
            <w:r w:rsidRPr="002F1714">
              <w:rPr>
                <w:rFonts w:cs="Arial"/>
                <w:color w:val="292927"/>
              </w:rPr>
              <w:t>invited, external peer reviews</w:t>
            </w:r>
          </w:p>
          <w:p w14:paraId="7CFF9A75" w14:textId="70D35218" w:rsidR="00200B1A" w:rsidRPr="002F1714" w:rsidRDefault="00200B1A" w:rsidP="0014629B">
            <w:pPr>
              <w:pStyle w:val="ListParagraph"/>
              <w:numPr>
                <w:ilvl w:val="0"/>
                <w:numId w:val="29"/>
              </w:numPr>
              <w:autoSpaceDE w:val="0"/>
              <w:autoSpaceDN w:val="0"/>
              <w:adjustRightInd w:val="0"/>
              <w:spacing w:before="120" w:after="0" w:line="280" w:lineRule="exact"/>
              <w:ind w:left="782" w:hanging="357"/>
              <w:rPr>
                <w:rFonts w:cs="Arial"/>
                <w:color w:val="292927"/>
              </w:rPr>
            </w:pPr>
            <w:r w:rsidRPr="002F1714">
              <w:rPr>
                <w:rFonts w:cs="Arial"/>
                <w:color w:val="292927"/>
              </w:rPr>
              <w:lastRenderedPageBreak/>
              <w:t>industry reviews, videos and recordings, referee reports and other support material</w:t>
            </w:r>
          </w:p>
          <w:p w14:paraId="74D57396" w14:textId="10B4F5B6" w:rsidR="00200B1A" w:rsidRPr="002F1714" w:rsidRDefault="00200B1A" w:rsidP="0014629B">
            <w:pPr>
              <w:pStyle w:val="ListParagraph"/>
              <w:numPr>
                <w:ilvl w:val="0"/>
                <w:numId w:val="29"/>
              </w:numPr>
              <w:autoSpaceDE w:val="0"/>
              <w:autoSpaceDN w:val="0"/>
              <w:adjustRightInd w:val="0"/>
              <w:spacing w:before="120" w:after="0" w:line="280" w:lineRule="exact"/>
              <w:ind w:left="782" w:hanging="357"/>
              <w:rPr>
                <w:rFonts w:cs="Arial"/>
                <w:color w:val="292927"/>
              </w:rPr>
            </w:pPr>
            <w:r w:rsidRPr="002F1714">
              <w:rPr>
                <w:rFonts w:cs="Arial"/>
                <w:color w:val="292927"/>
              </w:rPr>
              <w:t>previous Arts Organisations Program annual acquittal reports, including audited reports and KPIs</w:t>
            </w:r>
          </w:p>
          <w:p w14:paraId="21BC2B7F" w14:textId="5B43AB0D" w:rsidR="00E05385" w:rsidRPr="00E05385" w:rsidRDefault="00200B1A" w:rsidP="007B3ACE">
            <w:pPr>
              <w:autoSpaceDE w:val="0"/>
              <w:autoSpaceDN w:val="0"/>
              <w:adjustRightInd w:val="0"/>
              <w:spacing w:before="120" w:after="120" w:line="240" w:lineRule="auto"/>
              <w:rPr>
                <w:rFonts w:cs="Arial"/>
                <w:color w:val="292927"/>
              </w:rPr>
            </w:pPr>
            <w:r w:rsidRPr="00200B1A">
              <w:rPr>
                <w:rFonts w:cs="Arial"/>
                <w:color w:val="292927"/>
              </w:rPr>
              <w:t>Meeting the funding criteria and performing well in the past funding period does not entitle an applicant to funding beyond the current period. Ultimately, the success of the application will rest on its merits against the crit</w:t>
            </w:r>
            <w:r w:rsidR="0014629B">
              <w:rPr>
                <w:rFonts w:cs="Arial"/>
                <w:color w:val="292927"/>
              </w:rPr>
              <w:t xml:space="preserve">eria in competition with other </w:t>
            </w:r>
            <w:r w:rsidRPr="00200B1A">
              <w:rPr>
                <w:rFonts w:cs="Arial"/>
                <w:color w:val="292927"/>
              </w:rPr>
              <w:t>applicants.</w:t>
            </w:r>
          </w:p>
          <w:p w14:paraId="2BE3C870" w14:textId="58EDDE1C" w:rsidR="00E05385" w:rsidRPr="00E05385" w:rsidRDefault="00E05385" w:rsidP="007B3ACE">
            <w:pPr>
              <w:autoSpaceDE w:val="0"/>
              <w:autoSpaceDN w:val="0"/>
              <w:adjustRightInd w:val="0"/>
              <w:spacing w:before="120" w:after="120" w:line="240" w:lineRule="auto"/>
              <w:rPr>
                <w:rFonts w:cs="Arial"/>
                <w:color w:val="292927"/>
              </w:rPr>
            </w:pPr>
            <w:r w:rsidRPr="00E05385">
              <w:rPr>
                <w:rFonts w:cs="Arial"/>
                <w:color w:val="292927"/>
              </w:rPr>
              <w:t>A summary of funding outcomes will be available on</w:t>
            </w:r>
            <w:r w:rsidR="0014629B">
              <w:rPr>
                <w:rFonts w:cs="Arial"/>
                <w:color w:val="292927"/>
              </w:rPr>
              <w:t xml:space="preserve"> the</w:t>
            </w:r>
            <w:r w:rsidRPr="00E05385">
              <w:rPr>
                <w:rFonts w:cs="Arial"/>
                <w:color w:val="292927"/>
              </w:rPr>
              <w:t xml:space="preserve"> Department of the Premier and Cabinet website following notification of applicants. </w:t>
            </w:r>
          </w:p>
        </w:tc>
      </w:tr>
      <w:tr w:rsidR="00E05385" w:rsidRPr="00E05385" w14:paraId="20656690" w14:textId="77777777" w:rsidTr="00594DB8">
        <w:tc>
          <w:tcPr>
            <w:tcW w:w="2547" w:type="dxa"/>
          </w:tcPr>
          <w:p w14:paraId="30B0AE67" w14:textId="6EB05C35" w:rsidR="00E05385" w:rsidRPr="00E05385" w:rsidRDefault="00421C8A" w:rsidP="00E05385">
            <w:pPr>
              <w:autoSpaceDE w:val="0"/>
              <w:autoSpaceDN w:val="0"/>
              <w:adjustRightInd w:val="0"/>
              <w:spacing w:before="120" w:after="0" w:line="240" w:lineRule="auto"/>
              <w:rPr>
                <w:rFonts w:cs="Arial"/>
                <w:b/>
                <w:bCs/>
              </w:rPr>
            </w:pPr>
            <w:r w:rsidRPr="00421C8A">
              <w:rPr>
                <w:rFonts w:cs="Arial"/>
                <w:b/>
                <w:bCs/>
              </w:rPr>
              <w:lastRenderedPageBreak/>
              <w:t>Funding Agreement</w:t>
            </w:r>
          </w:p>
        </w:tc>
        <w:tc>
          <w:tcPr>
            <w:tcW w:w="7513" w:type="dxa"/>
          </w:tcPr>
          <w:p w14:paraId="6EBF64ED" w14:textId="4BAAEC1E" w:rsidR="00421C8A" w:rsidRPr="00421C8A" w:rsidRDefault="00421C8A" w:rsidP="007B3ACE">
            <w:pPr>
              <w:autoSpaceDE w:val="0"/>
              <w:autoSpaceDN w:val="0"/>
              <w:adjustRightInd w:val="0"/>
              <w:spacing w:before="120" w:after="120" w:line="240" w:lineRule="auto"/>
              <w:rPr>
                <w:rFonts w:cs="Arial"/>
                <w:color w:val="292927"/>
              </w:rPr>
            </w:pPr>
            <w:r w:rsidRPr="00421C8A">
              <w:rPr>
                <w:rFonts w:cs="Arial"/>
                <w:color w:val="292927"/>
              </w:rPr>
              <w:t xml:space="preserve">All funded organisations will be required to enter into a </w:t>
            </w:r>
            <w:r w:rsidR="00C5407D">
              <w:rPr>
                <w:rFonts w:cs="Arial"/>
                <w:color w:val="292927"/>
              </w:rPr>
              <w:t>Funding A</w:t>
            </w:r>
            <w:r w:rsidRPr="00421C8A">
              <w:rPr>
                <w:rFonts w:cs="Arial"/>
                <w:color w:val="292927"/>
              </w:rPr>
              <w:t xml:space="preserve">greement with Arts South Australia for the period of funding. </w:t>
            </w:r>
          </w:p>
          <w:p w14:paraId="051F64A9" w14:textId="1553F760" w:rsidR="00E05385" w:rsidRPr="00E05385" w:rsidRDefault="00421C8A" w:rsidP="006D6EEF">
            <w:pPr>
              <w:autoSpaceDE w:val="0"/>
              <w:autoSpaceDN w:val="0"/>
              <w:adjustRightInd w:val="0"/>
              <w:spacing w:before="120" w:after="120" w:line="240" w:lineRule="auto"/>
              <w:rPr>
                <w:rFonts w:cs="Arial"/>
                <w:color w:val="292927"/>
              </w:rPr>
            </w:pPr>
            <w:r w:rsidRPr="00421C8A">
              <w:rPr>
                <w:rFonts w:cs="Arial"/>
                <w:color w:val="292927"/>
              </w:rPr>
              <w:t xml:space="preserve">Fixed level </w:t>
            </w:r>
            <w:r w:rsidR="006D6EEF">
              <w:rPr>
                <w:rFonts w:cs="Arial"/>
                <w:color w:val="292927"/>
              </w:rPr>
              <w:t>triennial</w:t>
            </w:r>
            <w:r w:rsidRPr="00421C8A">
              <w:rPr>
                <w:rFonts w:cs="Arial"/>
                <w:color w:val="292927"/>
              </w:rPr>
              <w:t xml:space="preserve"> funding arrangements may be subject to change if the budget or policies of Arts South Australia are reduced or changed.</w:t>
            </w:r>
          </w:p>
        </w:tc>
      </w:tr>
      <w:tr w:rsidR="00E05385" w:rsidRPr="00E05385" w14:paraId="18095545" w14:textId="77777777" w:rsidTr="00594DB8">
        <w:tc>
          <w:tcPr>
            <w:tcW w:w="2547" w:type="dxa"/>
          </w:tcPr>
          <w:p w14:paraId="6D1C5A82" w14:textId="1BBF6CA1" w:rsidR="00E05385" w:rsidRDefault="00001A47" w:rsidP="00E05385">
            <w:pPr>
              <w:autoSpaceDE w:val="0"/>
              <w:autoSpaceDN w:val="0"/>
              <w:adjustRightInd w:val="0"/>
              <w:spacing w:before="120" w:after="0" w:line="240" w:lineRule="auto"/>
              <w:rPr>
                <w:rFonts w:cs="Arial"/>
                <w:b/>
                <w:bCs/>
              </w:rPr>
            </w:pPr>
            <w:r>
              <w:rPr>
                <w:rFonts w:cs="Arial"/>
                <w:b/>
                <w:bCs/>
              </w:rPr>
              <w:t>Revised Program and Budget</w:t>
            </w:r>
          </w:p>
          <w:p w14:paraId="19B71AC2" w14:textId="77777777" w:rsidR="006D6EEF" w:rsidRPr="00E05385" w:rsidRDefault="006D6EEF" w:rsidP="00E05385">
            <w:pPr>
              <w:autoSpaceDE w:val="0"/>
              <w:autoSpaceDN w:val="0"/>
              <w:adjustRightInd w:val="0"/>
              <w:spacing w:before="120" w:after="0" w:line="240" w:lineRule="auto"/>
              <w:rPr>
                <w:rFonts w:cs="Arial"/>
                <w:b/>
                <w:bCs/>
              </w:rPr>
            </w:pPr>
          </w:p>
          <w:p w14:paraId="73C90FE7" w14:textId="0B249385" w:rsidR="00E05385" w:rsidRPr="006D6EEF" w:rsidRDefault="006D6EEF" w:rsidP="00C5407D">
            <w:pPr>
              <w:spacing w:after="120" w:line="240" w:lineRule="auto"/>
            </w:pPr>
            <w:r w:rsidRPr="006D6EEF">
              <w:t>If required,</w:t>
            </w:r>
            <w:r w:rsidR="00C5407D">
              <w:t xml:space="preserve"> a revised program and budget</w:t>
            </w:r>
            <w:r w:rsidRPr="006D6EEF">
              <w:t xml:space="preserve"> must be uploaded into the Arts SA Grants Portal by the end of November 2019.</w:t>
            </w:r>
          </w:p>
        </w:tc>
        <w:tc>
          <w:tcPr>
            <w:tcW w:w="7513" w:type="dxa"/>
          </w:tcPr>
          <w:p w14:paraId="4F8D7461" w14:textId="0F52DC69" w:rsidR="00421C8A" w:rsidRPr="00421C8A" w:rsidRDefault="00001A47" w:rsidP="00421C8A">
            <w:pPr>
              <w:autoSpaceDE w:val="0"/>
              <w:autoSpaceDN w:val="0"/>
              <w:adjustRightInd w:val="0"/>
              <w:spacing w:before="120" w:after="120" w:line="240" w:lineRule="auto"/>
              <w:rPr>
                <w:rFonts w:cs="Arial"/>
                <w:color w:val="292927"/>
              </w:rPr>
            </w:pPr>
            <w:r>
              <w:rPr>
                <w:rFonts w:cs="Arial"/>
                <w:color w:val="292927"/>
              </w:rPr>
              <w:t>Annual</w:t>
            </w:r>
          </w:p>
          <w:p w14:paraId="0297C521" w14:textId="57C84423" w:rsidR="00001A47" w:rsidRPr="00001A47" w:rsidRDefault="00C5407D" w:rsidP="00C5407D">
            <w:pPr>
              <w:pStyle w:val="-Normal-"/>
              <w:numPr>
                <w:ilvl w:val="0"/>
                <w:numId w:val="45"/>
              </w:numPr>
              <w:rPr>
                <w:rFonts w:cs="Arial"/>
                <w:color w:val="292927"/>
              </w:rPr>
            </w:pPr>
            <w:r>
              <w:t>A revised program and budget is required i</w:t>
            </w:r>
            <w:r w:rsidR="00151997">
              <w:t xml:space="preserve">f the awarded amount is </w:t>
            </w:r>
            <w:r>
              <w:t>75</w:t>
            </w:r>
            <w:r w:rsidR="00151997">
              <w:t xml:space="preserve">% </w:t>
            </w:r>
            <w:r>
              <w:t xml:space="preserve">or less than </w:t>
            </w:r>
            <w:r w:rsidR="00151997">
              <w:t xml:space="preserve">the </w:t>
            </w:r>
            <w:r>
              <w:t>amount requested</w:t>
            </w:r>
            <w:r w:rsidR="00151997">
              <w:t>.</w:t>
            </w:r>
          </w:p>
          <w:p w14:paraId="184FAF57" w14:textId="3026F068" w:rsidR="00A6790C" w:rsidRDefault="00C5407D" w:rsidP="00C5407D">
            <w:pPr>
              <w:pStyle w:val="-Normal-"/>
            </w:pPr>
            <w:r>
              <w:t>Triennial</w:t>
            </w:r>
          </w:p>
          <w:p w14:paraId="3AFA7332" w14:textId="77777777" w:rsidR="00C5407D" w:rsidRPr="00C5407D" w:rsidRDefault="00C5407D" w:rsidP="00C5407D">
            <w:pPr>
              <w:pStyle w:val="-Normal-"/>
              <w:numPr>
                <w:ilvl w:val="0"/>
                <w:numId w:val="45"/>
              </w:numPr>
              <w:rPr>
                <w:rFonts w:cs="Arial"/>
                <w:color w:val="292927"/>
              </w:rPr>
            </w:pPr>
            <w:r>
              <w:t>A revised program and budget is required i</w:t>
            </w:r>
            <w:r w:rsidR="00151997">
              <w:t xml:space="preserve">f the awarded amount for year one is </w:t>
            </w:r>
            <w:r>
              <w:t>75</w:t>
            </w:r>
            <w:r w:rsidR="00151997">
              <w:t xml:space="preserve">% </w:t>
            </w:r>
            <w:r>
              <w:t>or less than</w:t>
            </w:r>
            <w:r w:rsidR="00151997">
              <w:t xml:space="preserve"> the </w:t>
            </w:r>
            <w:r>
              <w:t xml:space="preserve">amount </w:t>
            </w:r>
            <w:r w:rsidR="00151997">
              <w:t>requested.</w:t>
            </w:r>
          </w:p>
          <w:p w14:paraId="037419AB" w14:textId="56977FDF" w:rsidR="00E05385" w:rsidRPr="00C5407D" w:rsidRDefault="00E05385" w:rsidP="00C5407D">
            <w:pPr>
              <w:pStyle w:val="-Normal-"/>
              <w:ind w:left="1080"/>
              <w:rPr>
                <w:rFonts w:cs="Arial"/>
                <w:color w:val="292927"/>
              </w:rPr>
            </w:pPr>
          </w:p>
        </w:tc>
      </w:tr>
      <w:tr w:rsidR="00001A47" w:rsidRPr="00E05385" w14:paraId="316E9B4E" w14:textId="77777777" w:rsidTr="00594DB8">
        <w:trPr>
          <w:trHeight w:val="1680"/>
        </w:trPr>
        <w:tc>
          <w:tcPr>
            <w:tcW w:w="2547" w:type="dxa"/>
          </w:tcPr>
          <w:p w14:paraId="39B3777F" w14:textId="77777777" w:rsidR="00001A47" w:rsidRDefault="00001A47" w:rsidP="00E05385">
            <w:pPr>
              <w:autoSpaceDE w:val="0"/>
              <w:autoSpaceDN w:val="0"/>
              <w:adjustRightInd w:val="0"/>
              <w:spacing w:before="120" w:after="0" w:line="240" w:lineRule="auto"/>
              <w:rPr>
                <w:rFonts w:cs="Arial"/>
                <w:b/>
                <w:bCs/>
              </w:rPr>
            </w:pPr>
            <w:r>
              <w:rPr>
                <w:rFonts w:cs="Arial"/>
                <w:b/>
                <w:bCs/>
              </w:rPr>
              <w:t>Reporting</w:t>
            </w:r>
          </w:p>
          <w:p w14:paraId="68BC0424" w14:textId="7D1FD483" w:rsidR="006D6EEF" w:rsidRPr="006D6EEF" w:rsidRDefault="006D6EEF" w:rsidP="006D6EEF">
            <w:pPr>
              <w:autoSpaceDE w:val="0"/>
              <w:autoSpaceDN w:val="0"/>
              <w:adjustRightInd w:val="0"/>
              <w:spacing w:before="120" w:after="0" w:line="240" w:lineRule="auto"/>
              <w:rPr>
                <w:rFonts w:cs="Arial"/>
                <w:bCs/>
              </w:rPr>
            </w:pPr>
            <w:r w:rsidRPr="006D6EEF">
              <w:t>All reports must be submitted through the Arts South Australia Grants Portal.</w:t>
            </w:r>
          </w:p>
        </w:tc>
        <w:tc>
          <w:tcPr>
            <w:tcW w:w="7513" w:type="dxa"/>
          </w:tcPr>
          <w:p w14:paraId="3AC06D69" w14:textId="77777777" w:rsidR="00312468" w:rsidRDefault="00312468" w:rsidP="00001A47">
            <w:pPr>
              <w:rPr>
                <w:rFonts w:cs="Arial"/>
                <w:color w:val="292927"/>
              </w:rPr>
            </w:pPr>
            <w:r>
              <w:rPr>
                <w:rFonts w:cs="Arial"/>
                <w:color w:val="292927"/>
              </w:rPr>
              <w:t>Annual</w:t>
            </w:r>
          </w:p>
          <w:p w14:paraId="5BD7BA79" w14:textId="07E24891" w:rsidR="00001A47" w:rsidRPr="00024F7E" w:rsidRDefault="00151997" w:rsidP="00C5407D">
            <w:pPr>
              <w:pStyle w:val="-Normal-"/>
              <w:numPr>
                <w:ilvl w:val="0"/>
                <w:numId w:val="48"/>
              </w:numPr>
              <w:rPr>
                <w:rFonts w:cstheme="minorHAnsi"/>
              </w:rPr>
            </w:pPr>
            <w:r>
              <w:t>A</w:t>
            </w:r>
            <w:r w:rsidR="00312468" w:rsidRPr="00E05385">
              <w:t xml:space="preserve">n artistic, statistical and financial acquittal </w:t>
            </w:r>
            <w:r w:rsidR="004B1FB1">
              <w:t xml:space="preserve">is required </w:t>
            </w:r>
            <w:r w:rsidR="00312468" w:rsidRPr="00E05385">
              <w:t xml:space="preserve">within </w:t>
            </w:r>
            <w:r>
              <w:t>three</w:t>
            </w:r>
            <w:r w:rsidR="00312468" w:rsidRPr="00E05385">
              <w:t xml:space="preserve"> months of the completion of the funding period.</w:t>
            </w:r>
          </w:p>
          <w:p w14:paraId="5E7FCB97" w14:textId="286A8B8D" w:rsidR="00001A47" w:rsidRDefault="00C5407D" w:rsidP="00C5407D">
            <w:pPr>
              <w:pStyle w:val="-Normal-"/>
            </w:pPr>
            <w:r>
              <w:t>Triennial</w:t>
            </w:r>
          </w:p>
          <w:p w14:paraId="67B23F3D" w14:textId="41D8D818" w:rsidR="00001A47" w:rsidRPr="002F1714" w:rsidRDefault="00151997" w:rsidP="00C5407D">
            <w:pPr>
              <w:pStyle w:val="-Normal-"/>
              <w:numPr>
                <w:ilvl w:val="0"/>
                <w:numId w:val="48"/>
              </w:numPr>
              <w:rPr>
                <w:rFonts w:cstheme="minorHAnsi"/>
              </w:rPr>
            </w:pPr>
            <w:r>
              <w:t>A</w:t>
            </w:r>
            <w:r w:rsidR="00312468" w:rsidRPr="00E05385">
              <w:t>n artistic, statistical and</w:t>
            </w:r>
            <w:r w:rsidR="00312468">
              <w:t xml:space="preserve"> audited</w:t>
            </w:r>
            <w:r w:rsidR="00312468" w:rsidRPr="00E05385">
              <w:t xml:space="preserve"> financial acquittal </w:t>
            </w:r>
            <w:r w:rsidR="004B1FB1">
              <w:t xml:space="preserve">is required </w:t>
            </w:r>
            <w:r w:rsidR="00312468" w:rsidRPr="00E05385">
              <w:t xml:space="preserve">within </w:t>
            </w:r>
            <w:r>
              <w:t>three</w:t>
            </w:r>
            <w:r w:rsidR="00312468" w:rsidRPr="00E05385">
              <w:t xml:space="preserve"> months of the completion of</w:t>
            </w:r>
            <w:r w:rsidR="00312468">
              <w:t xml:space="preserve"> each year of</w:t>
            </w:r>
            <w:r w:rsidR="00312468" w:rsidRPr="00E05385">
              <w:t xml:space="preserve"> the funding period.</w:t>
            </w:r>
          </w:p>
          <w:p w14:paraId="43DE2D76" w14:textId="776764E2" w:rsidR="00312468" w:rsidRDefault="00151997" w:rsidP="00C5407D">
            <w:pPr>
              <w:pStyle w:val="-Normal-"/>
              <w:numPr>
                <w:ilvl w:val="0"/>
                <w:numId w:val="48"/>
              </w:numPr>
            </w:pPr>
            <w:r>
              <w:t xml:space="preserve">A </w:t>
            </w:r>
            <w:r w:rsidR="00001A47" w:rsidRPr="00421C8A">
              <w:t xml:space="preserve">six-month </w:t>
            </w:r>
            <w:r>
              <w:t xml:space="preserve">unaudited </w:t>
            </w:r>
            <w:r w:rsidR="00001A47" w:rsidRPr="00421C8A">
              <w:t>financial report - Profit and Loss and Balance sheet by 30 September (for organisations in calendar operating) or 30 June (for organisations in financial year operating) for each year of the funding term</w:t>
            </w:r>
            <w:r w:rsidR="00312468">
              <w:t xml:space="preserve">. </w:t>
            </w:r>
          </w:p>
          <w:p w14:paraId="0FF7D337" w14:textId="35668C4B" w:rsidR="00001A47" w:rsidRPr="00312468" w:rsidRDefault="00151997" w:rsidP="00C5407D">
            <w:pPr>
              <w:pStyle w:val="-Normal-"/>
              <w:numPr>
                <w:ilvl w:val="0"/>
                <w:numId w:val="48"/>
              </w:numPr>
            </w:pPr>
            <w:r>
              <w:t>A</w:t>
            </w:r>
            <w:r w:rsidR="00312468">
              <w:t xml:space="preserve">ll reports </w:t>
            </w:r>
            <w:r w:rsidR="002F1714">
              <w:t xml:space="preserve">from </w:t>
            </w:r>
            <w:r w:rsidR="00C5407D">
              <w:t>triennially</w:t>
            </w:r>
            <w:r w:rsidR="002F1714">
              <w:t xml:space="preserve"> funded organisations </w:t>
            </w:r>
            <w:r w:rsidR="00312468">
              <w:t xml:space="preserve">must be </w:t>
            </w:r>
            <w:r w:rsidR="002F1714">
              <w:t>certified</w:t>
            </w:r>
            <w:r w:rsidR="00312468">
              <w:t xml:space="preserve"> by the organisation’</w:t>
            </w:r>
            <w:r w:rsidR="002F1714">
              <w:t>s Chair.</w:t>
            </w:r>
          </w:p>
        </w:tc>
      </w:tr>
      <w:tr w:rsidR="00E05385" w:rsidRPr="00E05385" w14:paraId="00D0B8CB" w14:textId="77777777" w:rsidTr="002F1714">
        <w:trPr>
          <w:trHeight w:val="1173"/>
        </w:trPr>
        <w:tc>
          <w:tcPr>
            <w:tcW w:w="2547" w:type="dxa"/>
          </w:tcPr>
          <w:p w14:paraId="3918E89F" w14:textId="77777777" w:rsidR="00E05385" w:rsidRPr="00E05385" w:rsidRDefault="00E05385" w:rsidP="00E05385">
            <w:pPr>
              <w:autoSpaceDE w:val="0"/>
              <w:autoSpaceDN w:val="0"/>
              <w:adjustRightInd w:val="0"/>
              <w:spacing w:before="120" w:after="0" w:line="240" w:lineRule="auto"/>
              <w:rPr>
                <w:rFonts w:cs="Arial"/>
                <w:b/>
                <w:bCs/>
              </w:rPr>
            </w:pPr>
            <w:r w:rsidRPr="00E05385">
              <w:rPr>
                <w:rFonts w:cs="Arial"/>
                <w:b/>
                <w:bCs/>
              </w:rPr>
              <w:t>Approval, Notification and Advice</w:t>
            </w:r>
          </w:p>
          <w:p w14:paraId="0BA0EA37" w14:textId="77777777" w:rsidR="00E05385" w:rsidRPr="00E05385" w:rsidRDefault="00E05385" w:rsidP="00E05385">
            <w:pPr>
              <w:ind w:firstLine="720"/>
              <w:rPr>
                <w:b/>
              </w:rPr>
            </w:pPr>
          </w:p>
        </w:tc>
        <w:tc>
          <w:tcPr>
            <w:tcW w:w="7513" w:type="dxa"/>
          </w:tcPr>
          <w:p w14:paraId="3745FA47" w14:textId="7097134E" w:rsidR="00E05385" w:rsidRPr="00D47CC5" w:rsidRDefault="00E05385" w:rsidP="00E05385">
            <w:pPr>
              <w:autoSpaceDE w:val="0"/>
              <w:autoSpaceDN w:val="0"/>
              <w:adjustRightInd w:val="0"/>
              <w:spacing w:before="120" w:after="120" w:line="240" w:lineRule="auto"/>
              <w:rPr>
                <w:rFonts w:eastAsia="Times New Roman" w:cs="Times New Roman"/>
              </w:rPr>
            </w:pPr>
            <w:r w:rsidRPr="00D47CC5">
              <w:rPr>
                <w:rFonts w:eastAsia="Times New Roman" w:cs="Times New Roman"/>
              </w:rPr>
              <w:t xml:space="preserve">All applicants will be notified of funding outcomes by email </w:t>
            </w:r>
            <w:r w:rsidR="002F1714" w:rsidRPr="00D47CC5">
              <w:rPr>
                <w:rFonts w:eastAsia="Times New Roman" w:cs="Times New Roman"/>
              </w:rPr>
              <w:t>by the end of November</w:t>
            </w:r>
            <w:r w:rsidR="004B1FB1" w:rsidRPr="00D47CC5">
              <w:rPr>
                <w:rFonts w:eastAsia="Times New Roman" w:cs="Times New Roman"/>
              </w:rPr>
              <w:t xml:space="preserve"> 2019</w:t>
            </w:r>
            <w:r w:rsidRPr="00D47CC5">
              <w:rPr>
                <w:rFonts w:eastAsia="Times New Roman" w:cs="Times New Roman"/>
              </w:rPr>
              <w:t>. Return of funding agreements and payment</w:t>
            </w:r>
            <w:r w:rsidR="004B1FB1" w:rsidRPr="00D47CC5">
              <w:rPr>
                <w:rFonts w:eastAsia="Times New Roman" w:cs="Times New Roman"/>
              </w:rPr>
              <w:t xml:space="preserve"> of</w:t>
            </w:r>
            <w:r w:rsidRPr="00D47CC5">
              <w:rPr>
                <w:rFonts w:eastAsia="Times New Roman" w:cs="Times New Roman"/>
              </w:rPr>
              <w:t xml:space="preserve"> invoices will be managed through </w:t>
            </w:r>
            <w:r w:rsidR="004B1FB1" w:rsidRPr="00D47CC5">
              <w:rPr>
                <w:rFonts w:eastAsia="Times New Roman" w:cs="Times New Roman"/>
              </w:rPr>
              <w:t>Arts South Australia’s</w:t>
            </w:r>
            <w:r w:rsidRPr="00D47CC5">
              <w:rPr>
                <w:rFonts w:eastAsia="Times New Roman" w:cs="Times New Roman"/>
              </w:rPr>
              <w:t xml:space="preserve"> online grants portal.</w:t>
            </w:r>
          </w:p>
          <w:p w14:paraId="129F3569" w14:textId="00B11EAD" w:rsidR="00E05385" w:rsidRPr="00E05385" w:rsidRDefault="006D6EEF" w:rsidP="00C5407D">
            <w:pPr>
              <w:autoSpaceDE w:val="0"/>
              <w:autoSpaceDN w:val="0"/>
              <w:adjustRightInd w:val="0"/>
              <w:spacing w:before="120" w:after="120" w:line="240" w:lineRule="auto"/>
              <w:rPr>
                <w:rFonts w:cs="Arial"/>
                <w:color w:val="292927"/>
              </w:rPr>
            </w:pPr>
            <w:r w:rsidRPr="00D47CC5">
              <w:rPr>
                <w:rFonts w:eastAsia="Times New Roman" w:cs="Times New Roman"/>
              </w:rPr>
              <w:t>Funding will be paid from 1 January 2020.</w:t>
            </w:r>
          </w:p>
        </w:tc>
      </w:tr>
    </w:tbl>
    <w:p w14:paraId="26C237A2"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03DD1387"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5342D511" w14:textId="77777777" w:rsidR="00AD3384" w:rsidRPr="009F72CE" w:rsidRDefault="00AD3384" w:rsidP="00C5407D">
      <w:pPr>
        <w:pStyle w:val="-Normal-"/>
      </w:pPr>
    </w:p>
    <w:sectPr w:rsidR="00AD3384" w:rsidRPr="009F72CE" w:rsidSect="00FE163F">
      <w:headerReference w:type="first" r:id="rId23"/>
      <w:footerReference w:type="first" r:id="rId24"/>
      <w:pgSz w:w="11900" w:h="16840"/>
      <w:pgMar w:top="1418"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5EEC" w14:textId="77777777" w:rsidR="00F2478C" w:rsidRDefault="00F2478C" w:rsidP="00AF7F16">
      <w:r>
        <w:separator/>
      </w:r>
    </w:p>
  </w:endnote>
  <w:endnote w:type="continuationSeparator" w:id="0">
    <w:p w14:paraId="7A6844BB" w14:textId="77777777" w:rsidR="00F2478C" w:rsidRDefault="00F2478C"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17ECD6AC" w14:textId="77777777" w:rsidTr="00203832">
      <w:trPr>
        <w:trHeight w:val="290"/>
      </w:trPr>
      <w:tc>
        <w:tcPr>
          <w:tcW w:w="993" w:type="dxa"/>
          <w:shd w:val="clear" w:color="auto" w:fill="004B88" w:themeFill="text2"/>
          <w:vAlign w:val="center"/>
        </w:tcPr>
        <w:p w14:paraId="1AD7C3C4" w14:textId="48C92EA6"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197971">
            <w:rPr>
              <w:noProof/>
              <w:sz w:val="18"/>
              <w:szCs w:val="18"/>
            </w:rPr>
            <w:t>9</w:t>
          </w:r>
          <w:r w:rsidRPr="00433F0E">
            <w:rPr>
              <w:sz w:val="18"/>
              <w:szCs w:val="18"/>
            </w:rPr>
            <w:fldChar w:fldCharType="end"/>
          </w:r>
        </w:p>
      </w:tc>
      <w:tc>
        <w:tcPr>
          <w:tcW w:w="6379" w:type="dxa"/>
          <w:shd w:val="clear" w:color="auto" w:fill="004B88" w:themeFill="text2"/>
          <w:vAlign w:val="center"/>
        </w:tcPr>
        <w:p w14:paraId="627E0759" w14:textId="77777777" w:rsidR="00433F0E" w:rsidRPr="00433F0E" w:rsidRDefault="009E1CDD" w:rsidP="00433F0E">
          <w:pPr>
            <w:spacing w:after="0" w:line="240" w:lineRule="auto"/>
            <w:rPr>
              <w:sz w:val="18"/>
              <w:szCs w:val="18"/>
            </w:rPr>
          </w:pPr>
          <w:r>
            <w:rPr>
              <w:sz w:val="18"/>
              <w:szCs w:val="18"/>
            </w:rPr>
            <w:t>P</w:t>
          </w:r>
          <w:r w:rsidR="00202FBB">
            <w:rPr>
              <w:sz w:val="18"/>
              <w:szCs w:val="18"/>
            </w:rPr>
            <w:t>ublic-I1-A1</w:t>
          </w:r>
        </w:p>
      </w:tc>
    </w:tr>
  </w:tbl>
  <w:p w14:paraId="73F44931" w14:textId="77777777" w:rsidR="003B5AC0" w:rsidRDefault="00202FBB" w:rsidP="00913222">
    <w:pPr>
      <w:pStyle w:val="Footer"/>
      <w:tabs>
        <w:tab w:val="clear" w:pos="4320"/>
        <w:tab w:val="clear" w:pos="8640"/>
      </w:tabs>
    </w:pPr>
    <w:r>
      <w:rPr>
        <w:noProof/>
        <w:lang w:eastAsia="en-AU"/>
      </w:rPr>
      <w:drawing>
        <wp:anchor distT="0" distB="0" distL="114300" distR="114300" simplePos="0" relativeHeight="251658752" behindDoc="0" locked="0" layoutInCell="1" allowOverlap="1" wp14:anchorId="2437ED95" wp14:editId="10A22DB8">
          <wp:simplePos x="0" y="0"/>
          <wp:positionH relativeFrom="column">
            <wp:posOffset>4541520</wp:posOffset>
          </wp:positionH>
          <wp:positionV relativeFrom="paragraph">
            <wp:posOffset>-302260</wp:posOffset>
          </wp:positionV>
          <wp:extent cx="2062480" cy="428625"/>
          <wp:effectExtent l="0" t="0" r="0" b="9525"/>
          <wp:wrapSquare wrapText="bothSides"/>
          <wp:docPr id="9" name="Picture 9"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08E6F21F" w14:textId="77777777" w:rsidTr="00825A2D">
      <w:trPr>
        <w:trHeight w:val="290"/>
      </w:trPr>
      <w:tc>
        <w:tcPr>
          <w:tcW w:w="7372" w:type="dxa"/>
          <w:shd w:val="clear" w:color="auto" w:fill="004B88" w:themeFill="text2"/>
          <w:vAlign w:val="center"/>
        </w:tcPr>
        <w:p w14:paraId="0B7E5747" w14:textId="77777777" w:rsidR="0046632A" w:rsidRPr="00433F0E" w:rsidRDefault="00202FBB" w:rsidP="00202FBB">
          <w:pPr>
            <w:spacing w:after="0" w:line="240" w:lineRule="auto"/>
            <w:rPr>
              <w:sz w:val="18"/>
              <w:szCs w:val="18"/>
            </w:rPr>
          </w:pPr>
          <w:r>
            <w:rPr>
              <w:sz w:val="18"/>
              <w:szCs w:val="18"/>
            </w:rPr>
            <w:t>Public-I1-A1</w:t>
          </w:r>
        </w:p>
      </w:tc>
    </w:tr>
  </w:tbl>
  <w:p w14:paraId="1EE35300" w14:textId="77777777" w:rsidR="0041083A" w:rsidRDefault="00202FBB" w:rsidP="009626E9">
    <w:pPr>
      <w:pStyle w:val="Footer"/>
      <w:tabs>
        <w:tab w:val="clear" w:pos="4320"/>
        <w:tab w:val="clear" w:pos="8640"/>
      </w:tabs>
    </w:pPr>
    <w:r>
      <w:rPr>
        <w:noProof/>
        <w:lang w:eastAsia="en-AU"/>
      </w:rPr>
      <w:drawing>
        <wp:anchor distT="0" distB="0" distL="114300" distR="114300" simplePos="0" relativeHeight="251656704" behindDoc="0" locked="0" layoutInCell="1" allowOverlap="1" wp14:anchorId="37BCCA1D" wp14:editId="60A283D0">
          <wp:simplePos x="0" y="0"/>
          <wp:positionH relativeFrom="column">
            <wp:posOffset>4560570</wp:posOffset>
          </wp:positionH>
          <wp:positionV relativeFrom="paragraph">
            <wp:posOffset>-300355</wp:posOffset>
          </wp:positionV>
          <wp:extent cx="2062480" cy="428625"/>
          <wp:effectExtent l="0" t="0" r="0" b="9525"/>
          <wp:wrapSquare wrapText="bothSides"/>
          <wp:docPr id="11" name="Picture 1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7305FE38" w14:textId="77777777" w:rsidTr="00203832">
      <w:trPr>
        <w:trHeight w:val="290"/>
      </w:trPr>
      <w:tc>
        <w:tcPr>
          <w:tcW w:w="993" w:type="dxa"/>
          <w:shd w:val="clear" w:color="auto" w:fill="004B88" w:themeFill="text2"/>
          <w:vAlign w:val="center"/>
        </w:tcPr>
        <w:p w14:paraId="542E6512" w14:textId="66FB21ED"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197971">
            <w:rPr>
              <w:noProof/>
              <w:sz w:val="18"/>
              <w:szCs w:val="18"/>
            </w:rPr>
            <w:t>2</w:t>
          </w:r>
          <w:r w:rsidRPr="00433F0E">
            <w:rPr>
              <w:sz w:val="18"/>
              <w:szCs w:val="18"/>
            </w:rPr>
            <w:fldChar w:fldCharType="end"/>
          </w:r>
        </w:p>
      </w:tc>
      <w:tc>
        <w:tcPr>
          <w:tcW w:w="6379" w:type="dxa"/>
          <w:shd w:val="clear" w:color="auto" w:fill="004B88" w:themeFill="text2"/>
          <w:vAlign w:val="center"/>
        </w:tcPr>
        <w:p w14:paraId="12E840AE" w14:textId="77777777" w:rsidR="00433F0E" w:rsidRPr="00433F0E" w:rsidRDefault="00202FBB" w:rsidP="00DB7244">
          <w:pPr>
            <w:spacing w:after="0" w:line="240" w:lineRule="auto"/>
            <w:rPr>
              <w:sz w:val="18"/>
              <w:szCs w:val="18"/>
            </w:rPr>
          </w:pPr>
          <w:r>
            <w:rPr>
              <w:sz w:val="18"/>
              <w:szCs w:val="18"/>
            </w:rPr>
            <w:t>Public-I1-A1</w:t>
          </w:r>
        </w:p>
      </w:tc>
    </w:tr>
  </w:tbl>
  <w:p w14:paraId="47F68E39" w14:textId="77777777" w:rsidR="00675D1A" w:rsidRDefault="00202FBB" w:rsidP="00913222">
    <w:pPr>
      <w:pStyle w:val="Footer"/>
      <w:tabs>
        <w:tab w:val="clear" w:pos="8640"/>
      </w:tabs>
    </w:pPr>
    <w:r>
      <w:rPr>
        <w:noProof/>
        <w:lang w:eastAsia="en-AU"/>
      </w:rPr>
      <w:drawing>
        <wp:anchor distT="0" distB="0" distL="114300" distR="114300" simplePos="0" relativeHeight="251657728" behindDoc="0" locked="0" layoutInCell="1" allowOverlap="1" wp14:anchorId="55A7B520" wp14:editId="1DDC826A">
          <wp:simplePos x="0" y="0"/>
          <wp:positionH relativeFrom="column">
            <wp:posOffset>4551045</wp:posOffset>
          </wp:positionH>
          <wp:positionV relativeFrom="paragraph">
            <wp:posOffset>-302260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8CCA" w14:textId="77777777" w:rsidR="00F2478C" w:rsidRDefault="00F2478C" w:rsidP="00AF7F16">
      <w:r>
        <w:separator/>
      </w:r>
    </w:p>
  </w:footnote>
  <w:footnote w:type="continuationSeparator" w:id="0">
    <w:p w14:paraId="1169E67C" w14:textId="77777777" w:rsidR="00F2478C" w:rsidRDefault="00F2478C"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3DE0" w14:textId="149EF2A2" w:rsidR="003B5AC0" w:rsidRDefault="00433F0E" w:rsidP="00E0607B">
    <w:pPr>
      <w:pStyle w:val="Header"/>
      <w:tabs>
        <w:tab w:val="clear" w:pos="8640"/>
      </w:tabs>
    </w:pPr>
    <w:r w:rsidRPr="00E0607B">
      <w:rPr>
        <w:noProof/>
        <w:lang w:eastAsia="en-AU"/>
      </w:rPr>
      <w:drawing>
        <wp:anchor distT="0" distB="0" distL="114300" distR="114300" simplePos="0" relativeHeight="251655680" behindDoc="0" locked="0" layoutInCell="1" allowOverlap="1" wp14:anchorId="38C0B559" wp14:editId="53F9F870">
          <wp:simplePos x="0" y="0"/>
          <wp:positionH relativeFrom="column">
            <wp:posOffset>-258443</wp:posOffset>
          </wp:positionH>
          <wp:positionV relativeFrom="paragraph">
            <wp:posOffset>2945130</wp:posOffset>
          </wp:positionV>
          <wp:extent cx="2075176" cy="812928"/>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3E8B" w14:textId="77777777"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84E3D80"/>
    <w:multiLevelType w:val="hybridMultilevel"/>
    <w:tmpl w:val="2B76C1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9327C82"/>
    <w:multiLevelType w:val="hybridMultilevel"/>
    <w:tmpl w:val="7EAE4616"/>
    <w:lvl w:ilvl="0" w:tplc="1892FF0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9E3D6A"/>
    <w:multiLevelType w:val="hybridMultilevel"/>
    <w:tmpl w:val="83D8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410177"/>
    <w:multiLevelType w:val="hybridMultilevel"/>
    <w:tmpl w:val="B958153C"/>
    <w:lvl w:ilvl="0" w:tplc="3A3EAB9A">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AE6153"/>
    <w:multiLevelType w:val="hybridMultilevel"/>
    <w:tmpl w:val="38405D02"/>
    <w:lvl w:ilvl="0" w:tplc="5D3C4F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0111E6B"/>
    <w:multiLevelType w:val="hybridMultilevel"/>
    <w:tmpl w:val="413C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A51DFC"/>
    <w:multiLevelType w:val="hybridMultilevel"/>
    <w:tmpl w:val="2B0E0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5A34CA"/>
    <w:multiLevelType w:val="hybridMultilevel"/>
    <w:tmpl w:val="A7783E08"/>
    <w:lvl w:ilvl="0" w:tplc="3CF880D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5F32EDD"/>
    <w:multiLevelType w:val="hybridMultilevel"/>
    <w:tmpl w:val="3DE023AE"/>
    <w:lvl w:ilvl="0" w:tplc="D3982F3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AA1987"/>
    <w:multiLevelType w:val="hybridMultilevel"/>
    <w:tmpl w:val="F416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6786B"/>
    <w:multiLevelType w:val="hybridMultilevel"/>
    <w:tmpl w:val="CF1298DE"/>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320DE"/>
    <w:multiLevelType w:val="hybridMultilevel"/>
    <w:tmpl w:val="06AC384A"/>
    <w:lvl w:ilvl="0" w:tplc="CC3E0C8C">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BE6FE8"/>
    <w:multiLevelType w:val="hybridMultilevel"/>
    <w:tmpl w:val="C18C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AF4B99"/>
    <w:multiLevelType w:val="hybridMultilevel"/>
    <w:tmpl w:val="037AE2E0"/>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8B5436"/>
    <w:multiLevelType w:val="hybridMultilevel"/>
    <w:tmpl w:val="47D2BC46"/>
    <w:lvl w:ilvl="0" w:tplc="7DCEA650">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44"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44651B"/>
    <w:multiLevelType w:val="hybridMultilevel"/>
    <w:tmpl w:val="07D25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8" w15:restartNumberingAfterBreak="0">
    <w:nsid w:val="79296959"/>
    <w:multiLevelType w:val="hybridMultilevel"/>
    <w:tmpl w:val="8C38E8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F2F70F1"/>
    <w:multiLevelType w:val="hybridMultilevel"/>
    <w:tmpl w:val="56DEF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3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3"/>
  </w:num>
  <w:num w:numId="15">
    <w:abstractNumId w:val="27"/>
  </w:num>
  <w:num w:numId="16">
    <w:abstractNumId w:val="26"/>
  </w:num>
  <w:num w:numId="17">
    <w:abstractNumId w:val="32"/>
  </w:num>
  <w:num w:numId="18">
    <w:abstractNumId w:val="15"/>
  </w:num>
  <w:num w:numId="19">
    <w:abstractNumId w:val="24"/>
  </w:num>
  <w:num w:numId="20">
    <w:abstractNumId w:val="38"/>
  </w:num>
  <w:num w:numId="21">
    <w:abstractNumId w:val="41"/>
  </w:num>
  <w:num w:numId="22">
    <w:abstractNumId w:val="18"/>
  </w:num>
  <w:num w:numId="23">
    <w:abstractNumId w:val="20"/>
  </w:num>
  <w:num w:numId="24">
    <w:abstractNumId w:val="35"/>
  </w:num>
  <w:num w:numId="25">
    <w:abstractNumId w:val="11"/>
  </w:num>
  <w:num w:numId="26">
    <w:abstractNumId w:val="44"/>
  </w:num>
  <w:num w:numId="27">
    <w:abstractNumId w:val="21"/>
  </w:num>
  <w:num w:numId="28">
    <w:abstractNumId w:val="47"/>
  </w:num>
  <w:num w:numId="29">
    <w:abstractNumId w:val="17"/>
  </w:num>
  <w:num w:numId="30">
    <w:abstractNumId w:val="10"/>
  </w:num>
  <w:num w:numId="31">
    <w:abstractNumId w:val="23"/>
  </w:num>
  <w:num w:numId="32">
    <w:abstractNumId w:val="14"/>
  </w:num>
  <w:num w:numId="33">
    <w:abstractNumId w:val="40"/>
  </w:num>
  <w:num w:numId="34">
    <w:abstractNumId w:val="49"/>
  </w:num>
  <w:num w:numId="35">
    <w:abstractNumId w:val="25"/>
  </w:num>
  <w:num w:numId="36">
    <w:abstractNumId w:val="13"/>
  </w:num>
  <w:num w:numId="37">
    <w:abstractNumId w:val="45"/>
  </w:num>
  <w:num w:numId="38">
    <w:abstractNumId w:val="42"/>
  </w:num>
  <w:num w:numId="39">
    <w:abstractNumId w:val="30"/>
  </w:num>
  <w:num w:numId="40">
    <w:abstractNumId w:val="16"/>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4"/>
  </w:num>
  <w:num w:numId="44">
    <w:abstractNumId w:val="29"/>
  </w:num>
  <w:num w:numId="45">
    <w:abstractNumId w:val="48"/>
  </w:num>
  <w:num w:numId="46">
    <w:abstractNumId w:val="12"/>
  </w:num>
  <w:num w:numId="47">
    <w:abstractNumId w:val="31"/>
  </w:num>
  <w:num w:numId="48">
    <w:abstractNumId w:val="36"/>
  </w:num>
  <w:num w:numId="49">
    <w:abstractNumId w:val="3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2"/>
    <w:rsid w:val="00001A47"/>
    <w:rsid w:val="000051F6"/>
    <w:rsid w:val="00024F36"/>
    <w:rsid w:val="00025EA1"/>
    <w:rsid w:val="00030D16"/>
    <w:rsid w:val="00064954"/>
    <w:rsid w:val="000729C1"/>
    <w:rsid w:val="00074592"/>
    <w:rsid w:val="000879B5"/>
    <w:rsid w:val="000A7301"/>
    <w:rsid w:val="000B07E9"/>
    <w:rsid w:val="000B3C70"/>
    <w:rsid w:val="000B5C94"/>
    <w:rsid w:val="000C725F"/>
    <w:rsid w:val="000D58C1"/>
    <w:rsid w:val="000E7B7B"/>
    <w:rsid w:val="000F4860"/>
    <w:rsid w:val="0010159C"/>
    <w:rsid w:val="00110D1F"/>
    <w:rsid w:val="001135E1"/>
    <w:rsid w:val="0014629B"/>
    <w:rsid w:val="00146F89"/>
    <w:rsid w:val="00150285"/>
    <w:rsid w:val="00151997"/>
    <w:rsid w:val="001550B1"/>
    <w:rsid w:val="00172576"/>
    <w:rsid w:val="00173E41"/>
    <w:rsid w:val="0018164C"/>
    <w:rsid w:val="00197971"/>
    <w:rsid w:val="001A1918"/>
    <w:rsid w:val="001A2E28"/>
    <w:rsid w:val="001A46FD"/>
    <w:rsid w:val="001E0EA8"/>
    <w:rsid w:val="001F155C"/>
    <w:rsid w:val="00200B1A"/>
    <w:rsid w:val="00202FBB"/>
    <w:rsid w:val="00203832"/>
    <w:rsid w:val="00212870"/>
    <w:rsid w:val="00212945"/>
    <w:rsid w:val="0023376B"/>
    <w:rsid w:val="00251AE0"/>
    <w:rsid w:val="00264F14"/>
    <w:rsid w:val="00275026"/>
    <w:rsid w:val="00284B34"/>
    <w:rsid w:val="00285524"/>
    <w:rsid w:val="00291DD0"/>
    <w:rsid w:val="00296C56"/>
    <w:rsid w:val="002A53FA"/>
    <w:rsid w:val="002A679B"/>
    <w:rsid w:val="002C67FD"/>
    <w:rsid w:val="002E0999"/>
    <w:rsid w:val="002E0A93"/>
    <w:rsid w:val="002E6407"/>
    <w:rsid w:val="002F166C"/>
    <w:rsid w:val="002F1714"/>
    <w:rsid w:val="002F1951"/>
    <w:rsid w:val="002F6E4E"/>
    <w:rsid w:val="003117EE"/>
    <w:rsid w:val="00312468"/>
    <w:rsid w:val="003233C4"/>
    <w:rsid w:val="00324804"/>
    <w:rsid w:val="00324C35"/>
    <w:rsid w:val="00336C9F"/>
    <w:rsid w:val="00336DE8"/>
    <w:rsid w:val="00340461"/>
    <w:rsid w:val="00346DC2"/>
    <w:rsid w:val="003754A1"/>
    <w:rsid w:val="00383B32"/>
    <w:rsid w:val="00397BB1"/>
    <w:rsid w:val="003A2E60"/>
    <w:rsid w:val="003A3CC2"/>
    <w:rsid w:val="003B5AC0"/>
    <w:rsid w:val="003C358C"/>
    <w:rsid w:val="003C58D7"/>
    <w:rsid w:val="003E0EC1"/>
    <w:rsid w:val="003E15E8"/>
    <w:rsid w:val="003F3349"/>
    <w:rsid w:val="003F55A2"/>
    <w:rsid w:val="0041083A"/>
    <w:rsid w:val="00412E2D"/>
    <w:rsid w:val="00421C8A"/>
    <w:rsid w:val="00433F0E"/>
    <w:rsid w:val="00450A47"/>
    <w:rsid w:val="004653E5"/>
    <w:rsid w:val="0046632A"/>
    <w:rsid w:val="004669FB"/>
    <w:rsid w:val="00466B21"/>
    <w:rsid w:val="004813A5"/>
    <w:rsid w:val="0048571F"/>
    <w:rsid w:val="004B1FB1"/>
    <w:rsid w:val="004C5331"/>
    <w:rsid w:val="004D5D1C"/>
    <w:rsid w:val="004D5F40"/>
    <w:rsid w:val="004E227F"/>
    <w:rsid w:val="00501345"/>
    <w:rsid w:val="00520867"/>
    <w:rsid w:val="00521E14"/>
    <w:rsid w:val="00537998"/>
    <w:rsid w:val="00542ECC"/>
    <w:rsid w:val="0057296D"/>
    <w:rsid w:val="00575358"/>
    <w:rsid w:val="005841F2"/>
    <w:rsid w:val="00584B34"/>
    <w:rsid w:val="00585FD0"/>
    <w:rsid w:val="00594D05"/>
    <w:rsid w:val="0059742B"/>
    <w:rsid w:val="005A2C95"/>
    <w:rsid w:val="005B045E"/>
    <w:rsid w:val="005B1B98"/>
    <w:rsid w:val="005B47B3"/>
    <w:rsid w:val="005C136F"/>
    <w:rsid w:val="005F3700"/>
    <w:rsid w:val="00630CF4"/>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5662"/>
    <w:rsid w:val="006C7ED3"/>
    <w:rsid w:val="006D3A4C"/>
    <w:rsid w:val="006D6EEF"/>
    <w:rsid w:val="007103AB"/>
    <w:rsid w:val="00747C07"/>
    <w:rsid w:val="00752F55"/>
    <w:rsid w:val="007567D9"/>
    <w:rsid w:val="00761BBE"/>
    <w:rsid w:val="0076716C"/>
    <w:rsid w:val="00777703"/>
    <w:rsid w:val="00780AB8"/>
    <w:rsid w:val="00783C34"/>
    <w:rsid w:val="00787875"/>
    <w:rsid w:val="007A1000"/>
    <w:rsid w:val="007B3ACE"/>
    <w:rsid w:val="007B6BB5"/>
    <w:rsid w:val="007C0CA5"/>
    <w:rsid w:val="007C3140"/>
    <w:rsid w:val="007D5E92"/>
    <w:rsid w:val="007E0FBE"/>
    <w:rsid w:val="007E3513"/>
    <w:rsid w:val="007F3695"/>
    <w:rsid w:val="008005B5"/>
    <w:rsid w:val="00816BFC"/>
    <w:rsid w:val="008176C5"/>
    <w:rsid w:val="00821EDE"/>
    <w:rsid w:val="00822A3A"/>
    <w:rsid w:val="0084633D"/>
    <w:rsid w:val="0085065A"/>
    <w:rsid w:val="00854D79"/>
    <w:rsid w:val="00856A56"/>
    <w:rsid w:val="00857876"/>
    <w:rsid w:val="0087007C"/>
    <w:rsid w:val="00881485"/>
    <w:rsid w:val="00882D83"/>
    <w:rsid w:val="008835EA"/>
    <w:rsid w:val="008915D1"/>
    <w:rsid w:val="008A5B3A"/>
    <w:rsid w:val="008A6C7C"/>
    <w:rsid w:val="008A6E47"/>
    <w:rsid w:val="008B7381"/>
    <w:rsid w:val="008C3DC2"/>
    <w:rsid w:val="008C4584"/>
    <w:rsid w:val="008C640D"/>
    <w:rsid w:val="008D2E3C"/>
    <w:rsid w:val="008D53B4"/>
    <w:rsid w:val="008F226D"/>
    <w:rsid w:val="008F6291"/>
    <w:rsid w:val="008F7591"/>
    <w:rsid w:val="00913222"/>
    <w:rsid w:val="00922EA2"/>
    <w:rsid w:val="00925A96"/>
    <w:rsid w:val="00933A1D"/>
    <w:rsid w:val="00937A73"/>
    <w:rsid w:val="009626E9"/>
    <w:rsid w:val="00964B95"/>
    <w:rsid w:val="00967729"/>
    <w:rsid w:val="00976A85"/>
    <w:rsid w:val="00981627"/>
    <w:rsid w:val="00987990"/>
    <w:rsid w:val="00996376"/>
    <w:rsid w:val="0099779D"/>
    <w:rsid w:val="009A00B1"/>
    <w:rsid w:val="009D4AC0"/>
    <w:rsid w:val="009D5D9D"/>
    <w:rsid w:val="009E1CDD"/>
    <w:rsid w:val="009E7192"/>
    <w:rsid w:val="009F72CE"/>
    <w:rsid w:val="00A05CC3"/>
    <w:rsid w:val="00A33D4A"/>
    <w:rsid w:val="00A40A46"/>
    <w:rsid w:val="00A5740B"/>
    <w:rsid w:val="00A577D5"/>
    <w:rsid w:val="00A6790C"/>
    <w:rsid w:val="00A83474"/>
    <w:rsid w:val="00A86F6C"/>
    <w:rsid w:val="00A92A5D"/>
    <w:rsid w:val="00AA11EE"/>
    <w:rsid w:val="00AA6103"/>
    <w:rsid w:val="00AB2DC6"/>
    <w:rsid w:val="00AC2019"/>
    <w:rsid w:val="00AC2864"/>
    <w:rsid w:val="00AD1B83"/>
    <w:rsid w:val="00AD26EE"/>
    <w:rsid w:val="00AD3384"/>
    <w:rsid w:val="00AE73F3"/>
    <w:rsid w:val="00AF7E02"/>
    <w:rsid w:val="00AF7F16"/>
    <w:rsid w:val="00B27032"/>
    <w:rsid w:val="00B30600"/>
    <w:rsid w:val="00B33A04"/>
    <w:rsid w:val="00B43210"/>
    <w:rsid w:val="00B43E60"/>
    <w:rsid w:val="00B44C19"/>
    <w:rsid w:val="00B63653"/>
    <w:rsid w:val="00B85301"/>
    <w:rsid w:val="00BE0B63"/>
    <w:rsid w:val="00BE1653"/>
    <w:rsid w:val="00BF159F"/>
    <w:rsid w:val="00BF4602"/>
    <w:rsid w:val="00C03994"/>
    <w:rsid w:val="00C04E02"/>
    <w:rsid w:val="00C0715F"/>
    <w:rsid w:val="00C12618"/>
    <w:rsid w:val="00C26666"/>
    <w:rsid w:val="00C5407D"/>
    <w:rsid w:val="00C709F8"/>
    <w:rsid w:val="00C77516"/>
    <w:rsid w:val="00C850E4"/>
    <w:rsid w:val="00CA03FB"/>
    <w:rsid w:val="00CC5080"/>
    <w:rsid w:val="00CD4126"/>
    <w:rsid w:val="00CF0B15"/>
    <w:rsid w:val="00CF7BED"/>
    <w:rsid w:val="00D12D6C"/>
    <w:rsid w:val="00D4014C"/>
    <w:rsid w:val="00D47CC5"/>
    <w:rsid w:val="00D5646C"/>
    <w:rsid w:val="00D570B7"/>
    <w:rsid w:val="00D66961"/>
    <w:rsid w:val="00D70FFA"/>
    <w:rsid w:val="00D76CAD"/>
    <w:rsid w:val="00D83B28"/>
    <w:rsid w:val="00D95C4B"/>
    <w:rsid w:val="00DB7244"/>
    <w:rsid w:val="00DC4E04"/>
    <w:rsid w:val="00DD1AC8"/>
    <w:rsid w:val="00DD358E"/>
    <w:rsid w:val="00E05385"/>
    <w:rsid w:val="00E05CD7"/>
    <w:rsid w:val="00E0607B"/>
    <w:rsid w:val="00E20E1E"/>
    <w:rsid w:val="00E2182E"/>
    <w:rsid w:val="00E276BA"/>
    <w:rsid w:val="00E401AC"/>
    <w:rsid w:val="00E45F67"/>
    <w:rsid w:val="00E551E5"/>
    <w:rsid w:val="00E5702C"/>
    <w:rsid w:val="00E66ACF"/>
    <w:rsid w:val="00E72A73"/>
    <w:rsid w:val="00E83FBC"/>
    <w:rsid w:val="00E97F20"/>
    <w:rsid w:val="00EB33C0"/>
    <w:rsid w:val="00EC59E0"/>
    <w:rsid w:val="00EC669A"/>
    <w:rsid w:val="00EC6B55"/>
    <w:rsid w:val="00EF4056"/>
    <w:rsid w:val="00F205C4"/>
    <w:rsid w:val="00F2478C"/>
    <w:rsid w:val="00F45010"/>
    <w:rsid w:val="00F46872"/>
    <w:rsid w:val="00F52844"/>
    <w:rsid w:val="00F60D07"/>
    <w:rsid w:val="00F66507"/>
    <w:rsid w:val="00F74BE2"/>
    <w:rsid w:val="00F83567"/>
    <w:rsid w:val="00F87A29"/>
    <w:rsid w:val="00F93916"/>
    <w:rsid w:val="00F97D5A"/>
    <w:rsid w:val="00FB577D"/>
    <w:rsid w:val="00FB5BBE"/>
    <w:rsid w:val="00FB5CA4"/>
    <w:rsid w:val="00FC3B61"/>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82486"/>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30600"/>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C5407D"/>
    <w:pPr>
      <w:spacing w:after="120" w:line="280" w:lineRule="exact"/>
      <w:ind w:right="34"/>
    </w:pPr>
    <w:rPr>
      <w:rFonts w:eastAsia="Times New Roman" w:cs="Times New Roman"/>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0600"/>
    <w:rPr>
      <w:rFonts w:eastAsiaTheme="majorEastAsia" w:cstheme="majorBidi"/>
      <w:b/>
      <w:color w:val="000000" w:themeColor="text1"/>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173E41"/>
    <w:pPr>
      <w:numPr>
        <w:numId w:val="39"/>
      </w:numPr>
      <w:spacing w:after="80" w:line="240" w:lineRule="auto"/>
      <w:contextualSpacing/>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173E41"/>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__data/assets/excel_doc/0020/111485/Arts-Organisations-Program-Quantitative-Data-Template.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pc.sa.gov.au/responsibilities/arts-and-culture/grants/respectful-behaviou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pc.sa.gov.au/__data/assets/word_doc/0003/111486/Arts-Organisations-Quantitative-Data-Glossary-of-Term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pc.sa.gov.au/__data/assets/excel_doc/0020/111485/Arts-Organisations-Program-Quantitative-Data-Template.xlsx" TargetMode="External"/><Relationship Id="rId20" Type="http://schemas.openxmlformats.org/officeDocument/2006/relationships/hyperlink" Target="https://dpc.sa.gov.au/responsibilities/arts-and-culture/grants/protocols-for-working-with-child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grants.arts.sa.gov.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pc.sa.gov.au/__data/assets/word_doc/0003/111486/Arts-Organisations-Quantitative-Data-Glossary-of-Term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c.sa.gov.au/responsibilities/arts-and-culture/grants/grants-portal-assistance/" TargetMode="External"/><Relationship Id="rId22" Type="http://schemas.openxmlformats.org/officeDocument/2006/relationships/hyperlink" Target="https://dpc.sa.gov.au/responsibilities/arts-and-culture/grants/aboriginal-and-torres-strait-islander-protoc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4.xml><?xml version="1.0" encoding="utf-8"?>
<ds:datastoreItem xmlns:ds="http://schemas.openxmlformats.org/officeDocument/2006/customXml" ds:itemID="{193DA686-77A2-46C8-B014-1CCD092D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443</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Phillips, Sam (DPC)</cp:lastModifiedBy>
  <cp:revision>45</cp:revision>
  <cp:lastPrinted>2019-08-15T02:36:00Z</cp:lastPrinted>
  <dcterms:created xsi:type="dcterms:W3CDTF">2019-06-28T05:28:00Z</dcterms:created>
  <dcterms:modified xsi:type="dcterms:W3CDTF">2019-08-15T05:18:00Z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