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52781" w14:textId="4691DB17" w:rsidR="006C3612" w:rsidRDefault="00331F36">
      <w:r w:rsidRPr="00C25595">
        <w:rPr>
          <w:noProof/>
          <w:lang w:eastAsia="en-AU"/>
        </w:rPr>
        <w:drawing>
          <wp:anchor distT="0" distB="0" distL="114300" distR="114300" simplePos="0" relativeHeight="251661312" behindDoc="0" locked="0" layoutInCell="1" allowOverlap="1" wp14:anchorId="32F56DAE" wp14:editId="65AE4DBA">
            <wp:simplePos x="0" y="0"/>
            <wp:positionH relativeFrom="column">
              <wp:posOffset>-909955</wp:posOffset>
            </wp:positionH>
            <wp:positionV relativeFrom="paragraph">
              <wp:posOffset>-720090</wp:posOffset>
            </wp:positionV>
            <wp:extent cx="10979150" cy="77617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979150" cy="7761770"/>
                    </a:xfrm>
                    <a:prstGeom prst="rect">
                      <a:avLst/>
                    </a:prstGeom>
                  </pic:spPr>
                </pic:pic>
              </a:graphicData>
            </a:graphic>
            <wp14:sizeRelH relativeFrom="page">
              <wp14:pctWidth>0</wp14:pctWidth>
            </wp14:sizeRelH>
            <wp14:sizeRelV relativeFrom="page">
              <wp14:pctHeight>0</wp14:pctHeight>
            </wp14:sizeRelV>
          </wp:anchor>
        </w:drawing>
      </w:r>
      <w:r w:rsidR="006C3612">
        <w:t xml:space="preserve">             </w:t>
      </w:r>
    </w:p>
    <w:sdt>
      <w:sdtPr>
        <w:id w:val="-1271545280"/>
        <w:docPartObj>
          <w:docPartGallery w:val="Cover Pages"/>
          <w:docPartUnique/>
        </w:docPartObj>
      </w:sdtPr>
      <w:sdtEndPr/>
      <w:sdtContent>
        <w:p w14:paraId="2AE73317" w14:textId="17AC42F8" w:rsidR="00C25595" w:rsidRPr="00C25595" w:rsidRDefault="00C25595"/>
        <w:p w14:paraId="01A8F1F0" w14:textId="2313848D" w:rsidR="00C25595" w:rsidRPr="00C25595" w:rsidRDefault="00C25595">
          <w:pPr>
            <w:spacing w:after="0" w:line="240" w:lineRule="auto"/>
          </w:pPr>
          <w:r w:rsidRPr="00C25595">
            <w:br w:type="page"/>
          </w:r>
        </w:p>
      </w:sdtContent>
    </w:sdt>
    <w:p w14:paraId="01A8F1F5" w14:textId="78BF1ACF" w:rsidR="007F709E" w:rsidRPr="00C25595" w:rsidRDefault="007F709E" w:rsidP="007F709E">
      <w:pPr>
        <w:pStyle w:val="Heading2"/>
        <w:rPr>
          <w:rFonts w:cs="Arial"/>
          <w:color w:val="004B88"/>
        </w:rPr>
      </w:pPr>
      <w:bookmarkStart w:id="0" w:name="_Toc150417995"/>
      <w:r w:rsidRPr="00C25595">
        <w:rPr>
          <w:rFonts w:cs="Arial"/>
          <w:color w:val="004B88"/>
          <w:sz w:val="40"/>
        </w:rPr>
        <w:lastRenderedPageBreak/>
        <w:t>Statement from the Chief Executive</w:t>
      </w:r>
      <w:bookmarkEnd w:id="0"/>
      <w:r w:rsidRPr="00C25595">
        <w:rPr>
          <w:rFonts w:cs="Arial"/>
          <w:color w:val="004B88"/>
        </w:rPr>
        <w:t xml:space="preserve"> </w:t>
      </w:r>
    </w:p>
    <w:p w14:paraId="3D9A6050" w14:textId="77777777" w:rsidR="00E8571C" w:rsidRDefault="00E8571C" w:rsidP="00E8571C">
      <w:pPr>
        <w:pStyle w:val="paragraph"/>
        <w:spacing w:before="0" w:beforeAutospacing="0" w:after="160" w:afterAutospacing="0" w:line="259" w:lineRule="auto"/>
        <w:textAlignment w:val="baseline"/>
        <w:rPr>
          <w:rFonts w:ascii="Arial" w:eastAsia="Calibri" w:hAnsi="Arial" w:cs="Arial"/>
          <w:sz w:val="22"/>
          <w:lang w:eastAsia="en-US"/>
        </w:rPr>
      </w:pPr>
    </w:p>
    <w:p w14:paraId="76F4BEE0" w14:textId="2122B082" w:rsidR="00E8571C" w:rsidRDefault="007618E0" w:rsidP="00E8571C">
      <w:pPr>
        <w:pStyle w:val="paragraph"/>
        <w:spacing w:before="0" w:beforeAutospacing="0" w:after="160" w:afterAutospacing="0" w:line="259" w:lineRule="auto"/>
        <w:textAlignment w:val="baseline"/>
        <w:rPr>
          <w:rFonts w:ascii="Arial" w:eastAsia="Calibri" w:hAnsi="Arial" w:cs="Arial"/>
          <w:sz w:val="22"/>
          <w:lang w:eastAsia="en-US"/>
        </w:rPr>
      </w:pPr>
      <w:r>
        <w:rPr>
          <w:noProof/>
        </w:rPr>
        <w:drawing>
          <wp:anchor distT="0" distB="0" distL="114300" distR="114300" simplePos="0" relativeHeight="251659264" behindDoc="0" locked="0" layoutInCell="1" allowOverlap="1" wp14:anchorId="1A5D7774" wp14:editId="5CB44E37">
            <wp:simplePos x="0" y="0"/>
            <wp:positionH relativeFrom="column">
              <wp:posOffset>0</wp:posOffset>
            </wp:positionH>
            <wp:positionV relativeFrom="paragraph">
              <wp:posOffset>-635</wp:posOffset>
            </wp:positionV>
            <wp:extent cx="1800000" cy="18000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00000" cy="1800000"/>
                    </a:xfrm>
                    <a:prstGeom prst="rect">
                      <a:avLst/>
                    </a:prstGeom>
                  </pic:spPr>
                </pic:pic>
              </a:graphicData>
            </a:graphic>
          </wp:anchor>
        </w:drawing>
      </w:r>
      <w:r w:rsidR="00E8571C" w:rsidRPr="00C25595">
        <w:rPr>
          <w:rFonts w:ascii="Arial" w:eastAsia="Calibri" w:hAnsi="Arial" w:cs="Arial"/>
          <w:sz w:val="22"/>
          <w:lang w:eastAsia="en-US"/>
        </w:rPr>
        <w:t xml:space="preserve">I am pleased to </w:t>
      </w:r>
      <w:r w:rsidR="00E8571C">
        <w:rPr>
          <w:rFonts w:ascii="Arial" w:eastAsia="Calibri" w:hAnsi="Arial" w:cs="Arial"/>
          <w:sz w:val="22"/>
          <w:lang w:eastAsia="en-US"/>
        </w:rPr>
        <w:t>release</w:t>
      </w:r>
      <w:r w:rsidR="00E8571C" w:rsidRPr="00C25595">
        <w:rPr>
          <w:rFonts w:ascii="Arial" w:eastAsia="Calibri" w:hAnsi="Arial" w:cs="Arial"/>
          <w:sz w:val="22"/>
          <w:lang w:eastAsia="en-US"/>
        </w:rPr>
        <w:t xml:space="preserve"> the</w:t>
      </w:r>
      <w:r w:rsidR="00E8571C">
        <w:rPr>
          <w:rFonts w:ascii="Arial" w:eastAsia="Calibri" w:hAnsi="Arial" w:cs="Arial"/>
          <w:sz w:val="22"/>
          <w:lang w:eastAsia="en-US"/>
        </w:rPr>
        <w:t xml:space="preserve"> interim review of</w:t>
      </w:r>
      <w:r w:rsidR="00E8571C" w:rsidRPr="00C25595">
        <w:rPr>
          <w:rFonts w:ascii="Arial" w:eastAsia="Calibri" w:hAnsi="Arial" w:cs="Arial"/>
          <w:sz w:val="22"/>
          <w:lang w:eastAsia="en-US"/>
        </w:rPr>
        <w:t xml:space="preserve"> </w:t>
      </w:r>
      <w:r w:rsidR="00E8571C">
        <w:rPr>
          <w:rFonts w:ascii="Arial" w:eastAsia="Calibri" w:hAnsi="Arial" w:cs="Arial"/>
          <w:sz w:val="22"/>
          <w:lang w:eastAsia="en-US"/>
        </w:rPr>
        <w:t xml:space="preserve">the </w:t>
      </w:r>
      <w:r w:rsidR="00E8571C" w:rsidRPr="00C25595">
        <w:rPr>
          <w:rFonts w:ascii="Arial" w:eastAsia="Calibri" w:hAnsi="Arial" w:cs="Arial"/>
          <w:sz w:val="22"/>
          <w:lang w:eastAsia="en-US"/>
        </w:rPr>
        <w:t>Department of the Premier and Cabinet’s Disability Access and Inclusion Plan</w:t>
      </w:r>
      <w:r w:rsidR="00E8571C">
        <w:rPr>
          <w:rFonts w:ascii="Arial" w:eastAsia="Calibri" w:hAnsi="Arial" w:cs="Arial"/>
          <w:sz w:val="22"/>
          <w:lang w:eastAsia="en-US"/>
        </w:rPr>
        <w:t xml:space="preserve"> 2020-2024</w:t>
      </w:r>
      <w:r w:rsidR="00E8571C" w:rsidRPr="00C25595">
        <w:rPr>
          <w:rFonts w:ascii="Arial" w:eastAsia="Calibri" w:hAnsi="Arial" w:cs="Arial"/>
          <w:sz w:val="22"/>
          <w:lang w:eastAsia="en-US"/>
        </w:rPr>
        <w:t xml:space="preserve">. </w:t>
      </w:r>
    </w:p>
    <w:p w14:paraId="264B9BA0" w14:textId="6B5C37FE" w:rsidR="00E8571C" w:rsidRDefault="00E8571C" w:rsidP="00E8571C">
      <w:pPr>
        <w:pStyle w:val="paragraph"/>
        <w:spacing w:before="0" w:beforeAutospacing="0" w:after="160" w:afterAutospacing="0" w:line="259" w:lineRule="auto"/>
        <w:textAlignment w:val="baseline"/>
        <w:rPr>
          <w:rFonts w:ascii="Arial" w:eastAsia="Calibri" w:hAnsi="Arial" w:cs="Arial"/>
          <w:sz w:val="22"/>
          <w:lang w:eastAsia="en-US"/>
        </w:rPr>
      </w:pPr>
      <w:r>
        <w:rPr>
          <w:rFonts w:ascii="Arial" w:eastAsia="Calibri" w:hAnsi="Arial" w:cs="Arial"/>
          <w:sz w:val="22"/>
          <w:lang w:eastAsia="en-US"/>
        </w:rPr>
        <w:t xml:space="preserve">This plan </w:t>
      </w:r>
      <w:r w:rsidR="00F025E3">
        <w:rPr>
          <w:rFonts w:ascii="Arial" w:hAnsi="Arial" w:cs="Arial"/>
          <w:sz w:val="22"/>
          <w:szCs w:val="22"/>
        </w:rPr>
        <w:t>guides</w:t>
      </w:r>
      <w:r w:rsidR="00E51659" w:rsidRPr="00E51659">
        <w:rPr>
          <w:rFonts w:ascii="Arial" w:hAnsi="Arial" w:cs="Arial"/>
          <w:sz w:val="22"/>
          <w:szCs w:val="22"/>
        </w:rPr>
        <w:t xml:space="preserve"> us to continue fostering</w:t>
      </w:r>
      <w:r w:rsidR="00E51659">
        <w:t xml:space="preserve"> </w:t>
      </w:r>
      <w:r w:rsidRPr="00C25595">
        <w:rPr>
          <w:rFonts w:ascii="Arial" w:eastAsia="Calibri" w:hAnsi="Arial" w:cs="Arial"/>
          <w:sz w:val="22"/>
          <w:lang w:eastAsia="en-US"/>
        </w:rPr>
        <w:t xml:space="preserve">a work environment </w:t>
      </w:r>
      <w:r>
        <w:rPr>
          <w:rFonts w:ascii="Arial" w:eastAsia="Calibri" w:hAnsi="Arial" w:cs="Arial"/>
          <w:sz w:val="22"/>
          <w:lang w:eastAsia="en-US"/>
        </w:rPr>
        <w:t>that</w:t>
      </w:r>
      <w:r w:rsidRPr="00C25595">
        <w:rPr>
          <w:rFonts w:ascii="Arial" w:eastAsia="Calibri" w:hAnsi="Arial" w:cs="Arial"/>
          <w:sz w:val="22"/>
          <w:lang w:eastAsia="en-US"/>
        </w:rPr>
        <w:t xml:space="preserve"> is genuinely inclusive</w:t>
      </w:r>
      <w:r>
        <w:rPr>
          <w:rFonts w:ascii="Arial" w:eastAsia="Calibri" w:hAnsi="Arial" w:cs="Arial"/>
          <w:sz w:val="22"/>
          <w:lang w:eastAsia="en-US"/>
        </w:rPr>
        <w:t xml:space="preserve"> and </w:t>
      </w:r>
      <w:r w:rsidRPr="00C25595">
        <w:rPr>
          <w:rFonts w:ascii="Arial" w:eastAsia="Calibri" w:hAnsi="Arial" w:cs="Arial"/>
          <w:sz w:val="22"/>
          <w:lang w:eastAsia="en-US"/>
        </w:rPr>
        <w:t>uphold the rights of people living with disability</w:t>
      </w:r>
      <w:r w:rsidR="00E65A38">
        <w:rPr>
          <w:rFonts w:ascii="Arial" w:eastAsia="Calibri" w:hAnsi="Arial" w:cs="Arial"/>
          <w:sz w:val="22"/>
          <w:lang w:eastAsia="en-US"/>
        </w:rPr>
        <w:t xml:space="preserve"> in South Australia</w:t>
      </w:r>
      <w:r w:rsidRPr="00C25595">
        <w:rPr>
          <w:rFonts w:ascii="Arial" w:eastAsia="Calibri" w:hAnsi="Arial" w:cs="Arial"/>
          <w:sz w:val="22"/>
          <w:lang w:eastAsia="en-US"/>
        </w:rPr>
        <w:t>.</w:t>
      </w:r>
    </w:p>
    <w:p w14:paraId="3D9E1387" w14:textId="77777777" w:rsidR="00E8571C" w:rsidRDefault="00E8571C" w:rsidP="00E8571C">
      <w:pPr>
        <w:pStyle w:val="paragraph"/>
        <w:spacing w:before="0" w:beforeAutospacing="0" w:after="160" w:afterAutospacing="0" w:line="259" w:lineRule="auto"/>
        <w:textAlignment w:val="baseline"/>
        <w:rPr>
          <w:rFonts w:ascii="Arial" w:eastAsia="Calibri" w:hAnsi="Arial" w:cs="Arial"/>
          <w:sz w:val="22"/>
          <w:lang w:eastAsia="en-US"/>
        </w:rPr>
      </w:pPr>
      <w:r>
        <w:rPr>
          <w:rFonts w:ascii="Arial" w:eastAsia="Calibri" w:hAnsi="Arial" w:cs="Arial"/>
          <w:sz w:val="22"/>
          <w:lang w:eastAsia="en-US"/>
        </w:rPr>
        <w:t xml:space="preserve">Through this review, we’ve strengthened our commitment and realigned our deliverables against Australia’s Disability Strategy 2021-2031. </w:t>
      </w:r>
    </w:p>
    <w:p w14:paraId="74600A0A" w14:textId="1F4652BA" w:rsidR="00E8571C" w:rsidRDefault="00E8571C" w:rsidP="00E8571C">
      <w:pPr>
        <w:pStyle w:val="paragraph"/>
        <w:spacing w:before="0" w:beforeAutospacing="0" w:after="160" w:afterAutospacing="0" w:line="259" w:lineRule="auto"/>
        <w:textAlignment w:val="baseline"/>
        <w:rPr>
          <w:rFonts w:ascii="Arial" w:eastAsia="Calibri" w:hAnsi="Arial" w:cs="Arial"/>
          <w:sz w:val="22"/>
          <w:lang w:eastAsia="en-US"/>
        </w:rPr>
      </w:pPr>
      <w:r>
        <w:rPr>
          <w:rFonts w:ascii="Arial" w:eastAsia="Calibri" w:hAnsi="Arial" w:cs="Arial"/>
          <w:sz w:val="22"/>
          <w:lang w:eastAsia="en-US"/>
        </w:rPr>
        <w:t xml:space="preserve">We’ve introduced new actions to have a stronger focus on health and wellbeing </w:t>
      </w:r>
      <w:r w:rsidR="00BD6D33">
        <w:rPr>
          <w:rFonts w:ascii="Arial" w:eastAsia="Calibri" w:hAnsi="Arial" w:cs="Arial"/>
          <w:sz w:val="22"/>
          <w:lang w:eastAsia="en-US"/>
        </w:rPr>
        <w:t xml:space="preserve">in our </w:t>
      </w:r>
      <w:r>
        <w:rPr>
          <w:rFonts w:ascii="Arial" w:eastAsia="Calibri" w:hAnsi="Arial" w:cs="Arial"/>
          <w:sz w:val="22"/>
          <w:lang w:eastAsia="en-US"/>
        </w:rPr>
        <w:t>workplace</w:t>
      </w:r>
      <w:r w:rsidR="00BD6D33">
        <w:rPr>
          <w:rFonts w:ascii="Arial" w:eastAsia="Calibri" w:hAnsi="Arial" w:cs="Arial"/>
          <w:sz w:val="22"/>
          <w:lang w:eastAsia="en-US"/>
        </w:rPr>
        <w:t>s</w:t>
      </w:r>
      <w:r>
        <w:rPr>
          <w:rFonts w:ascii="Arial" w:eastAsia="Calibri" w:hAnsi="Arial" w:cs="Arial"/>
          <w:sz w:val="22"/>
          <w:lang w:eastAsia="en-US"/>
        </w:rPr>
        <w:t xml:space="preserve"> and to reflect the work of the recently established </w:t>
      </w:r>
      <w:r w:rsidRPr="00F137C3">
        <w:rPr>
          <w:rFonts w:ascii="Arial" w:eastAsia="Calibri" w:hAnsi="Arial" w:cs="Arial"/>
          <w:sz w:val="22"/>
          <w:lang w:eastAsia="en-US"/>
        </w:rPr>
        <w:t>Office for Autism</w:t>
      </w:r>
      <w:r w:rsidR="00E65A38">
        <w:rPr>
          <w:rFonts w:ascii="Arial" w:eastAsia="Calibri" w:hAnsi="Arial" w:cs="Arial"/>
          <w:sz w:val="22"/>
          <w:lang w:eastAsia="en-US"/>
        </w:rPr>
        <w:t>, which</w:t>
      </w:r>
      <w:r w:rsidRPr="00F137C3">
        <w:rPr>
          <w:rFonts w:ascii="Arial" w:eastAsia="Calibri" w:hAnsi="Arial" w:cs="Arial"/>
          <w:sz w:val="22"/>
          <w:lang w:eastAsia="en-US"/>
        </w:rPr>
        <w:t xml:space="preserve"> is</w:t>
      </w:r>
      <w:r>
        <w:rPr>
          <w:rFonts w:ascii="Arial" w:eastAsia="Calibri" w:hAnsi="Arial" w:cs="Arial"/>
          <w:sz w:val="22"/>
          <w:lang w:eastAsia="en-US"/>
        </w:rPr>
        <w:t xml:space="preserve"> making strides to improve </w:t>
      </w:r>
      <w:r w:rsidRPr="00F137C3">
        <w:rPr>
          <w:rFonts w:ascii="Arial" w:eastAsia="Calibri" w:hAnsi="Arial" w:cs="Arial"/>
          <w:sz w:val="22"/>
          <w:lang w:eastAsia="en-US"/>
        </w:rPr>
        <w:t>outcomes for our Autistic and autism communities.</w:t>
      </w:r>
      <w:r>
        <w:rPr>
          <w:rFonts w:ascii="Arial" w:eastAsia="Calibri" w:hAnsi="Arial" w:cs="Arial"/>
          <w:sz w:val="22"/>
          <w:lang w:eastAsia="en-US"/>
        </w:rPr>
        <w:t xml:space="preserve"> </w:t>
      </w:r>
    </w:p>
    <w:p w14:paraId="236E2655" w14:textId="0ACE88F1" w:rsidR="00E8571C" w:rsidRDefault="00BD6D33" w:rsidP="00E8571C">
      <w:pPr>
        <w:pStyle w:val="paragraph"/>
        <w:spacing w:before="0" w:beforeAutospacing="0" w:after="160" w:afterAutospacing="0" w:line="259" w:lineRule="auto"/>
        <w:textAlignment w:val="baseline"/>
        <w:rPr>
          <w:rFonts w:ascii="Arial" w:eastAsia="Calibri" w:hAnsi="Arial" w:cs="Arial"/>
          <w:sz w:val="22"/>
          <w:lang w:eastAsia="en-US"/>
        </w:rPr>
      </w:pPr>
      <w:r>
        <w:rPr>
          <w:rFonts w:ascii="Arial" w:eastAsia="Calibri" w:hAnsi="Arial" w:cs="Arial"/>
          <w:sz w:val="22"/>
          <w:lang w:eastAsia="en-US"/>
        </w:rPr>
        <w:t xml:space="preserve">With this </w:t>
      </w:r>
      <w:r w:rsidR="00E8571C">
        <w:rPr>
          <w:rFonts w:ascii="Arial" w:eastAsia="Calibri" w:hAnsi="Arial" w:cs="Arial"/>
          <w:sz w:val="22"/>
          <w:lang w:eastAsia="en-US"/>
        </w:rPr>
        <w:t>refreshed</w:t>
      </w:r>
      <w:r>
        <w:rPr>
          <w:rFonts w:ascii="Arial" w:eastAsia="Calibri" w:hAnsi="Arial" w:cs="Arial"/>
          <w:sz w:val="22"/>
          <w:lang w:eastAsia="en-US"/>
        </w:rPr>
        <w:t xml:space="preserve"> plan</w:t>
      </w:r>
      <w:r w:rsidR="00E8571C">
        <w:rPr>
          <w:rFonts w:ascii="Arial" w:eastAsia="Calibri" w:hAnsi="Arial" w:cs="Arial"/>
          <w:sz w:val="22"/>
          <w:lang w:eastAsia="en-US"/>
        </w:rPr>
        <w:t xml:space="preserve">, our department remains dedicated to eliminating barriers </w:t>
      </w:r>
      <w:r w:rsidR="00E8571C" w:rsidRPr="00C25595">
        <w:rPr>
          <w:rFonts w:ascii="Arial" w:eastAsia="Calibri" w:hAnsi="Arial" w:cs="Arial"/>
          <w:sz w:val="22"/>
          <w:lang w:eastAsia="en-US"/>
        </w:rPr>
        <w:t>faced by people with disability</w:t>
      </w:r>
      <w:r w:rsidR="00E8571C">
        <w:rPr>
          <w:rFonts w:ascii="Arial" w:eastAsia="Calibri" w:hAnsi="Arial" w:cs="Arial"/>
          <w:sz w:val="22"/>
          <w:lang w:eastAsia="en-US"/>
        </w:rPr>
        <w:t xml:space="preserve"> and creating an environment of inclusion for everyone accessing our services.</w:t>
      </w:r>
    </w:p>
    <w:p w14:paraId="53C158BB" w14:textId="0BE3F735" w:rsidR="00E8571C" w:rsidRPr="005E44B1" w:rsidRDefault="00E8571C" w:rsidP="00E8571C">
      <w:pPr>
        <w:pStyle w:val="paragraph"/>
        <w:spacing w:before="0" w:beforeAutospacing="0" w:after="160" w:afterAutospacing="0" w:line="259" w:lineRule="auto"/>
        <w:textAlignment w:val="baseline"/>
        <w:rPr>
          <w:rFonts w:ascii="Arial" w:eastAsia="Calibri" w:hAnsi="Arial" w:cs="Arial"/>
          <w:sz w:val="22"/>
          <w:lang w:eastAsia="en-US"/>
        </w:rPr>
      </w:pPr>
      <w:r w:rsidRPr="003F3FA6">
        <w:rPr>
          <w:rFonts w:ascii="Arial" w:eastAsia="Calibri" w:hAnsi="Arial" w:cs="Arial"/>
          <w:sz w:val="22"/>
          <w:lang w:eastAsia="en-US"/>
        </w:rPr>
        <w:t>I</w:t>
      </w:r>
      <w:r w:rsidR="00E65A38">
        <w:rPr>
          <w:rFonts w:ascii="Arial" w:eastAsia="Calibri" w:hAnsi="Arial" w:cs="Arial"/>
          <w:sz w:val="22"/>
          <w:lang w:eastAsia="en-US"/>
        </w:rPr>
        <w:t xml:space="preserve"> look forward to </w:t>
      </w:r>
      <w:r w:rsidRPr="003F3FA6">
        <w:rPr>
          <w:rFonts w:ascii="Arial" w:eastAsia="Calibri" w:hAnsi="Arial" w:cs="Arial"/>
          <w:sz w:val="22"/>
          <w:lang w:eastAsia="en-US"/>
        </w:rPr>
        <w:t xml:space="preserve">our department </w:t>
      </w:r>
      <w:r>
        <w:rPr>
          <w:rFonts w:ascii="Arial" w:eastAsia="Calibri" w:hAnsi="Arial" w:cs="Arial"/>
          <w:sz w:val="22"/>
          <w:lang w:eastAsia="en-US"/>
        </w:rPr>
        <w:t>work</w:t>
      </w:r>
      <w:r w:rsidR="00E65A38">
        <w:rPr>
          <w:rFonts w:ascii="Arial" w:eastAsia="Calibri" w:hAnsi="Arial" w:cs="Arial"/>
          <w:sz w:val="22"/>
          <w:lang w:eastAsia="en-US"/>
        </w:rPr>
        <w:t>ing</w:t>
      </w:r>
      <w:r w:rsidRPr="003F3FA6">
        <w:rPr>
          <w:rFonts w:ascii="Arial" w:eastAsia="Calibri" w:hAnsi="Arial" w:cs="Arial"/>
          <w:sz w:val="22"/>
          <w:lang w:eastAsia="en-US"/>
        </w:rPr>
        <w:t xml:space="preserve"> </w:t>
      </w:r>
      <w:r w:rsidR="00E65A38">
        <w:rPr>
          <w:rFonts w:ascii="Arial" w:eastAsia="Calibri" w:hAnsi="Arial" w:cs="Arial"/>
          <w:sz w:val="22"/>
          <w:lang w:eastAsia="en-US"/>
        </w:rPr>
        <w:t>with</w:t>
      </w:r>
      <w:r w:rsidR="00E65A38" w:rsidRPr="003F3FA6">
        <w:rPr>
          <w:rFonts w:ascii="Arial" w:eastAsia="Calibri" w:hAnsi="Arial" w:cs="Arial"/>
          <w:sz w:val="22"/>
          <w:lang w:eastAsia="en-US"/>
        </w:rPr>
        <w:t xml:space="preserve"> </w:t>
      </w:r>
      <w:r w:rsidRPr="003F3FA6">
        <w:rPr>
          <w:rFonts w:ascii="Arial" w:eastAsia="Calibri" w:hAnsi="Arial" w:cs="Arial"/>
          <w:sz w:val="22"/>
          <w:lang w:eastAsia="en-US"/>
        </w:rPr>
        <w:t>government and</w:t>
      </w:r>
      <w:r w:rsidR="00E65A38">
        <w:rPr>
          <w:rFonts w:ascii="Arial" w:eastAsia="Calibri" w:hAnsi="Arial" w:cs="Arial"/>
          <w:sz w:val="22"/>
          <w:lang w:eastAsia="en-US"/>
        </w:rPr>
        <w:t xml:space="preserve"> </w:t>
      </w:r>
      <w:r w:rsidRPr="003F3FA6">
        <w:rPr>
          <w:rFonts w:ascii="Arial" w:eastAsia="Calibri" w:hAnsi="Arial" w:cs="Arial"/>
          <w:sz w:val="22"/>
          <w:lang w:eastAsia="en-US"/>
        </w:rPr>
        <w:t xml:space="preserve">the community towards </w:t>
      </w:r>
      <w:r>
        <w:rPr>
          <w:rFonts w:ascii="Arial" w:eastAsia="Calibri" w:hAnsi="Arial" w:cs="Arial"/>
          <w:sz w:val="22"/>
          <w:lang w:eastAsia="en-US"/>
        </w:rPr>
        <w:t xml:space="preserve">South Australia </w:t>
      </w:r>
      <w:r w:rsidR="00E65A38">
        <w:rPr>
          <w:rFonts w:ascii="Arial" w:eastAsia="Calibri" w:hAnsi="Arial" w:cs="Arial"/>
          <w:sz w:val="22"/>
          <w:lang w:eastAsia="en-US"/>
        </w:rPr>
        <w:t xml:space="preserve">becoming </w:t>
      </w:r>
      <w:r>
        <w:rPr>
          <w:rFonts w:ascii="Arial" w:eastAsia="Calibri" w:hAnsi="Arial" w:cs="Arial"/>
          <w:sz w:val="22"/>
          <w:lang w:eastAsia="en-US"/>
        </w:rPr>
        <w:t xml:space="preserve">a truly accessible and inclusive state. </w:t>
      </w:r>
      <w:r w:rsidRPr="003F3FA6">
        <w:rPr>
          <w:rFonts w:ascii="Arial" w:eastAsia="Calibri" w:hAnsi="Arial" w:cs="Arial"/>
          <w:sz w:val="22"/>
          <w:lang w:eastAsia="en-US"/>
        </w:rPr>
        <w:t xml:space="preserve">  </w:t>
      </w:r>
    </w:p>
    <w:p w14:paraId="61DCF194" w14:textId="77777777" w:rsidR="00C25595" w:rsidRPr="00C25595" w:rsidRDefault="00C25595" w:rsidP="00164938">
      <w:pPr>
        <w:contextualSpacing/>
        <w:rPr>
          <w:bCs/>
          <w:sz w:val="22"/>
          <w:szCs w:val="24"/>
        </w:rPr>
      </w:pPr>
    </w:p>
    <w:p w14:paraId="3087FE3F" w14:textId="36AB1CEF" w:rsidR="00164938" w:rsidRPr="00C25595" w:rsidRDefault="00D93056" w:rsidP="00164938">
      <w:pPr>
        <w:contextualSpacing/>
        <w:rPr>
          <w:bCs/>
          <w:sz w:val="22"/>
          <w:szCs w:val="24"/>
        </w:rPr>
      </w:pPr>
      <w:r>
        <w:rPr>
          <w:bCs/>
          <w:sz w:val="22"/>
          <w:szCs w:val="24"/>
        </w:rPr>
        <w:t>Damien Walker</w:t>
      </w:r>
    </w:p>
    <w:p w14:paraId="6C31718E" w14:textId="77777777" w:rsidR="00164938" w:rsidRPr="00C25595" w:rsidRDefault="00164938" w:rsidP="00164938">
      <w:pPr>
        <w:contextualSpacing/>
        <w:rPr>
          <w:bCs/>
          <w:sz w:val="22"/>
          <w:szCs w:val="24"/>
        </w:rPr>
      </w:pPr>
      <w:r w:rsidRPr="00C25595">
        <w:rPr>
          <w:bCs/>
          <w:sz w:val="22"/>
          <w:szCs w:val="24"/>
        </w:rPr>
        <w:t>Chief Executive</w:t>
      </w:r>
    </w:p>
    <w:p w14:paraId="01A8F1F8" w14:textId="742C99EC" w:rsidR="007F709E" w:rsidRPr="00C25595" w:rsidRDefault="00164938">
      <w:pPr>
        <w:contextualSpacing/>
        <w:rPr>
          <w:b/>
          <w:sz w:val="28"/>
        </w:rPr>
      </w:pPr>
      <w:r w:rsidRPr="00C25595">
        <w:rPr>
          <w:bCs/>
          <w:sz w:val="22"/>
          <w:szCs w:val="24"/>
        </w:rPr>
        <w:t>Department of the Premier and Cabinet</w:t>
      </w:r>
      <w:r w:rsidR="007F709E" w:rsidRPr="00C25595">
        <w:br w:type="page"/>
      </w:r>
    </w:p>
    <w:p w14:paraId="01A8F1F9" w14:textId="7CEC16DD" w:rsidR="007F709E" w:rsidRPr="00C25595" w:rsidRDefault="007F709E" w:rsidP="00410240">
      <w:pPr>
        <w:pStyle w:val="Heading1Heading1"/>
        <w:tabs>
          <w:tab w:val="left" w:pos="8070"/>
        </w:tabs>
        <w:rPr>
          <w:color w:val="004B88"/>
          <w:sz w:val="40"/>
        </w:rPr>
      </w:pPr>
      <w:r w:rsidRPr="00C25595">
        <w:rPr>
          <w:color w:val="004B88"/>
          <w:sz w:val="40"/>
        </w:rPr>
        <w:lastRenderedPageBreak/>
        <w:t>Contents</w:t>
      </w:r>
    </w:p>
    <w:sdt>
      <w:sdtPr>
        <w:rPr>
          <w:b w:val="0"/>
          <w:bCs w:val="0"/>
          <w:sz w:val="24"/>
          <w:szCs w:val="22"/>
        </w:rPr>
        <w:id w:val="679164895"/>
        <w:docPartObj>
          <w:docPartGallery w:val="Table of Contents"/>
          <w:docPartUnique/>
        </w:docPartObj>
      </w:sdtPr>
      <w:sdtEndPr/>
      <w:sdtContent>
        <w:p w14:paraId="7411C65C" w14:textId="24215B0F" w:rsidR="00611B74" w:rsidRPr="00611B74" w:rsidRDefault="00611B74" w:rsidP="00685BBB">
          <w:pPr>
            <w:pStyle w:val="Caption"/>
          </w:pPr>
          <w:r w:rsidRPr="00685BBB">
            <w:rPr>
              <w:b w:val="0"/>
              <w:bCs w:val="0"/>
              <w:color w:val="2F5496" w:themeColor="accent1" w:themeShade="BF"/>
              <w:sz w:val="28"/>
              <w:szCs w:val="28"/>
            </w:rPr>
            <w:t>Table of Contents</w:t>
          </w:r>
        </w:p>
        <w:p w14:paraId="75C31F63" w14:textId="0E96AC20" w:rsidR="003B6B5B" w:rsidRDefault="00863BA5">
          <w:pPr>
            <w:pStyle w:val="TOC2"/>
            <w:rPr>
              <w:rFonts w:eastAsiaTheme="minorEastAsia" w:cstheme="minorBidi"/>
              <w:b w:val="0"/>
              <w:bCs w:val="0"/>
              <w:noProof/>
              <w:lang w:eastAsia="en-AU"/>
            </w:rPr>
          </w:pPr>
          <w:r w:rsidRPr="00C25595">
            <w:rPr>
              <w:szCs w:val="24"/>
            </w:rPr>
            <w:fldChar w:fldCharType="begin"/>
          </w:r>
          <w:r w:rsidRPr="00C25595">
            <w:instrText xml:space="preserve"> TOC \o "1-3" \h \z \u </w:instrText>
          </w:r>
          <w:r w:rsidRPr="00C25595">
            <w:rPr>
              <w:szCs w:val="24"/>
            </w:rPr>
            <w:fldChar w:fldCharType="separate"/>
          </w:r>
          <w:hyperlink w:anchor="_Toc150417995" w:history="1">
            <w:r w:rsidR="003B6B5B" w:rsidRPr="003B103E">
              <w:rPr>
                <w:rStyle w:val="Hyperlink"/>
                <w:rFonts w:cs="Arial"/>
                <w:noProof/>
              </w:rPr>
              <w:t>Statement from the Chief Executive</w:t>
            </w:r>
            <w:r w:rsidR="003B6B5B">
              <w:rPr>
                <w:noProof/>
                <w:webHidden/>
              </w:rPr>
              <w:tab/>
            </w:r>
            <w:r w:rsidR="003B6B5B">
              <w:rPr>
                <w:noProof/>
                <w:webHidden/>
              </w:rPr>
              <w:fldChar w:fldCharType="begin"/>
            </w:r>
            <w:r w:rsidR="003B6B5B">
              <w:rPr>
                <w:noProof/>
                <w:webHidden/>
              </w:rPr>
              <w:instrText xml:space="preserve"> PAGEREF _Toc150417995 \h </w:instrText>
            </w:r>
            <w:r w:rsidR="003B6B5B">
              <w:rPr>
                <w:noProof/>
                <w:webHidden/>
              </w:rPr>
            </w:r>
            <w:r w:rsidR="003B6B5B">
              <w:rPr>
                <w:noProof/>
                <w:webHidden/>
              </w:rPr>
              <w:fldChar w:fldCharType="separate"/>
            </w:r>
            <w:r w:rsidR="003B6B5B">
              <w:rPr>
                <w:noProof/>
                <w:webHidden/>
              </w:rPr>
              <w:t>1</w:t>
            </w:r>
            <w:r w:rsidR="003B6B5B">
              <w:rPr>
                <w:noProof/>
                <w:webHidden/>
              </w:rPr>
              <w:fldChar w:fldCharType="end"/>
            </w:r>
          </w:hyperlink>
        </w:p>
        <w:p w14:paraId="59981472" w14:textId="012E2E65" w:rsidR="003B6B5B" w:rsidRDefault="00FD1C50">
          <w:pPr>
            <w:pStyle w:val="TOC2"/>
            <w:rPr>
              <w:rFonts w:eastAsiaTheme="minorEastAsia" w:cstheme="minorBidi"/>
              <w:b w:val="0"/>
              <w:bCs w:val="0"/>
              <w:noProof/>
              <w:lang w:eastAsia="en-AU"/>
            </w:rPr>
          </w:pPr>
          <w:hyperlink w:anchor="_Toc150417996" w:history="1">
            <w:r w:rsidR="003B6B5B" w:rsidRPr="003B103E">
              <w:rPr>
                <w:rStyle w:val="Hyperlink"/>
                <w:rFonts w:cs="Arial"/>
                <w:noProof/>
              </w:rPr>
              <w:t>Acknowledgement of Country</w:t>
            </w:r>
            <w:r w:rsidR="003B6B5B">
              <w:rPr>
                <w:noProof/>
                <w:webHidden/>
              </w:rPr>
              <w:tab/>
            </w:r>
            <w:r w:rsidR="003B6B5B">
              <w:rPr>
                <w:noProof/>
                <w:webHidden/>
              </w:rPr>
              <w:fldChar w:fldCharType="begin"/>
            </w:r>
            <w:r w:rsidR="003B6B5B">
              <w:rPr>
                <w:noProof/>
                <w:webHidden/>
              </w:rPr>
              <w:instrText xml:space="preserve"> PAGEREF _Toc150417996 \h </w:instrText>
            </w:r>
            <w:r w:rsidR="003B6B5B">
              <w:rPr>
                <w:noProof/>
                <w:webHidden/>
              </w:rPr>
            </w:r>
            <w:r w:rsidR="003B6B5B">
              <w:rPr>
                <w:noProof/>
                <w:webHidden/>
              </w:rPr>
              <w:fldChar w:fldCharType="separate"/>
            </w:r>
            <w:r w:rsidR="003B6B5B">
              <w:rPr>
                <w:noProof/>
                <w:webHidden/>
              </w:rPr>
              <w:t>4</w:t>
            </w:r>
            <w:r w:rsidR="003B6B5B">
              <w:rPr>
                <w:noProof/>
                <w:webHidden/>
              </w:rPr>
              <w:fldChar w:fldCharType="end"/>
            </w:r>
          </w:hyperlink>
        </w:p>
        <w:p w14:paraId="3A554071" w14:textId="70BC2082" w:rsidR="003B6B5B" w:rsidRDefault="00FD1C50">
          <w:pPr>
            <w:pStyle w:val="TOC2"/>
            <w:rPr>
              <w:rFonts w:eastAsiaTheme="minorEastAsia" w:cstheme="minorBidi"/>
              <w:b w:val="0"/>
              <w:bCs w:val="0"/>
              <w:noProof/>
              <w:lang w:eastAsia="en-AU"/>
            </w:rPr>
          </w:pPr>
          <w:hyperlink w:anchor="_Toc150417997" w:history="1">
            <w:r w:rsidR="003B6B5B" w:rsidRPr="003B103E">
              <w:rPr>
                <w:rStyle w:val="Hyperlink"/>
                <w:rFonts w:cs="Arial"/>
                <w:noProof/>
              </w:rPr>
              <w:t>Disability Inclusion Act 2018</w:t>
            </w:r>
            <w:r w:rsidR="003B6B5B">
              <w:rPr>
                <w:noProof/>
                <w:webHidden/>
              </w:rPr>
              <w:tab/>
            </w:r>
            <w:r w:rsidR="003B6B5B">
              <w:rPr>
                <w:noProof/>
                <w:webHidden/>
              </w:rPr>
              <w:fldChar w:fldCharType="begin"/>
            </w:r>
            <w:r w:rsidR="003B6B5B">
              <w:rPr>
                <w:noProof/>
                <w:webHidden/>
              </w:rPr>
              <w:instrText xml:space="preserve"> PAGEREF _Toc150417997 \h </w:instrText>
            </w:r>
            <w:r w:rsidR="003B6B5B">
              <w:rPr>
                <w:noProof/>
                <w:webHidden/>
              </w:rPr>
            </w:r>
            <w:r w:rsidR="003B6B5B">
              <w:rPr>
                <w:noProof/>
                <w:webHidden/>
              </w:rPr>
              <w:fldChar w:fldCharType="separate"/>
            </w:r>
            <w:r w:rsidR="003B6B5B">
              <w:rPr>
                <w:noProof/>
                <w:webHidden/>
              </w:rPr>
              <w:t>4</w:t>
            </w:r>
            <w:r w:rsidR="003B6B5B">
              <w:rPr>
                <w:noProof/>
                <w:webHidden/>
              </w:rPr>
              <w:fldChar w:fldCharType="end"/>
            </w:r>
          </w:hyperlink>
        </w:p>
        <w:p w14:paraId="7395FF85" w14:textId="51ACEE14" w:rsidR="003B6B5B" w:rsidRDefault="00FD1C50">
          <w:pPr>
            <w:pStyle w:val="TOC2"/>
            <w:rPr>
              <w:rFonts w:eastAsiaTheme="minorEastAsia" w:cstheme="minorBidi"/>
              <w:b w:val="0"/>
              <w:bCs w:val="0"/>
              <w:noProof/>
              <w:lang w:eastAsia="en-AU"/>
            </w:rPr>
          </w:pPr>
          <w:hyperlink w:anchor="_Toc150417998" w:history="1">
            <w:r w:rsidR="003B6B5B" w:rsidRPr="003B103E">
              <w:rPr>
                <w:rStyle w:val="Hyperlink"/>
                <w:rFonts w:cs="Arial"/>
                <w:noProof/>
              </w:rPr>
              <w:t>Interim review</w:t>
            </w:r>
            <w:r w:rsidR="003B6B5B">
              <w:rPr>
                <w:noProof/>
                <w:webHidden/>
              </w:rPr>
              <w:tab/>
            </w:r>
            <w:r w:rsidR="003B6B5B">
              <w:rPr>
                <w:noProof/>
                <w:webHidden/>
              </w:rPr>
              <w:fldChar w:fldCharType="begin"/>
            </w:r>
            <w:r w:rsidR="003B6B5B">
              <w:rPr>
                <w:noProof/>
                <w:webHidden/>
              </w:rPr>
              <w:instrText xml:space="preserve"> PAGEREF _Toc150417998 \h </w:instrText>
            </w:r>
            <w:r w:rsidR="003B6B5B">
              <w:rPr>
                <w:noProof/>
                <w:webHidden/>
              </w:rPr>
            </w:r>
            <w:r w:rsidR="003B6B5B">
              <w:rPr>
                <w:noProof/>
                <w:webHidden/>
              </w:rPr>
              <w:fldChar w:fldCharType="separate"/>
            </w:r>
            <w:r w:rsidR="003B6B5B">
              <w:rPr>
                <w:noProof/>
                <w:webHidden/>
              </w:rPr>
              <w:t>5</w:t>
            </w:r>
            <w:r w:rsidR="003B6B5B">
              <w:rPr>
                <w:noProof/>
                <w:webHidden/>
              </w:rPr>
              <w:fldChar w:fldCharType="end"/>
            </w:r>
          </w:hyperlink>
        </w:p>
        <w:p w14:paraId="5C7894AA" w14:textId="1325E3C4" w:rsidR="003B6B5B" w:rsidRDefault="00FD1C50">
          <w:pPr>
            <w:pStyle w:val="TOC2"/>
            <w:rPr>
              <w:rFonts w:eastAsiaTheme="minorEastAsia" w:cstheme="minorBidi"/>
              <w:b w:val="0"/>
              <w:bCs w:val="0"/>
              <w:noProof/>
              <w:lang w:eastAsia="en-AU"/>
            </w:rPr>
          </w:pPr>
          <w:hyperlink w:anchor="_Toc150417999" w:history="1">
            <w:r w:rsidR="003B6B5B" w:rsidRPr="003B103E">
              <w:rPr>
                <w:rStyle w:val="Hyperlink"/>
                <w:rFonts w:cs="Arial"/>
                <w:noProof/>
              </w:rPr>
              <w:t>About the department</w:t>
            </w:r>
            <w:r w:rsidR="003B6B5B">
              <w:rPr>
                <w:noProof/>
                <w:webHidden/>
              </w:rPr>
              <w:tab/>
            </w:r>
            <w:r w:rsidR="003B6B5B">
              <w:rPr>
                <w:noProof/>
                <w:webHidden/>
              </w:rPr>
              <w:fldChar w:fldCharType="begin"/>
            </w:r>
            <w:r w:rsidR="003B6B5B">
              <w:rPr>
                <w:noProof/>
                <w:webHidden/>
              </w:rPr>
              <w:instrText xml:space="preserve"> PAGEREF _Toc150417999 \h </w:instrText>
            </w:r>
            <w:r w:rsidR="003B6B5B">
              <w:rPr>
                <w:noProof/>
                <w:webHidden/>
              </w:rPr>
            </w:r>
            <w:r w:rsidR="003B6B5B">
              <w:rPr>
                <w:noProof/>
                <w:webHidden/>
              </w:rPr>
              <w:fldChar w:fldCharType="separate"/>
            </w:r>
            <w:r w:rsidR="003B6B5B">
              <w:rPr>
                <w:noProof/>
                <w:webHidden/>
              </w:rPr>
              <w:t>1</w:t>
            </w:r>
            <w:r w:rsidR="003B6B5B">
              <w:rPr>
                <w:noProof/>
                <w:webHidden/>
              </w:rPr>
              <w:fldChar w:fldCharType="end"/>
            </w:r>
          </w:hyperlink>
        </w:p>
        <w:p w14:paraId="18EC27A2" w14:textId="7C542950" w:rsidR="003B6B5B" w:rsidRDefault="00FD1C50">
          <w:pPr>
            <w:pStyle w:val="TOC2"/>
            <w:rPr>
              <w:rFonts w:eastAsiaTheme="minorEastAsia" w:cstheme="minorBidi"/>
              <w:b w:val="0"/>
              <w:bCs w:val="0"/>
              <w:noProof/>
              <w:lang w:eastAsia="en-AU"/>
            </w:rPr>
          </w:pPr>
          <w:hyperlink w:anchor="_Toc150418000" w:history="1">
            <w:r w:rsidR="003B6B5B" w:rsidRPr="003B103E">
              <w:rPr>
                <w:rStyle w:val="Hyperlink"/>
                <w:rFonts w:cs="Arial"/>
                <w:noProof/>
              </w:rPr>
              <w:t>Staff profile</w:t>
            </w:r>
            <w:r w:rsidR="003B6B5B">
              <w:rPr>
                <w:noProof/>
                <w:webHidden/>
              </w:rPr>
              <w:tab/>
            </w:r>
            <w:r w:rsidR="003B6B5B">
              <w:rPr>
                <w:noProof/>
                <w:webHidden/>
              </w:rPr>
              <w:fldChar w:fldCharType="begin"/>
            </w:r>
            <w:r w:rsidR="003B6B5B">
              <w:rPr>
                <w:noProof/>
                <w:webHidden/>
              </w:rPr>
              <w:instrText xml:space="preserve"> PAGEREF _Toc150418000 \h </w:instrText>
            </w:r>
            <w:r w:rsidR="003B6B5B">
              <w:rPr>
                <w:noProof/>
                <w:webHidden/>
              </w:rPr>
            </w:r>
            <w:r w:rsidR="003B6B5B">
              <w:rPr>
                <w:noProof/>
                <w:webHidden/>
              </w:rPr>
              <w:fldChar w:fldCharType="separate"/>
            </w:r>
            <w:r w:rsidR="003B6B5B">
              <w:rPr>
                <w:noProof/>
                <w:webHidden/>
              </w:rPr>
              <w:t>1</w:t>
            </w:r>
            <w:r w:rsidR="003B6B5B">
              <w:rPr>
                <w:noProof/>
                <w:webHidden/>
              </w:rPr>
              <w:fldChar w:fldCharType="end"/>
            </w:r>
          </w:hyperlink>
        </w:p>
        <w:p w14:paraId="36B93E94" w14:textId="5FE53339" w:rsidR="003B6B5B" w:rsidRDefault="00FD1C50">
          <w:pPr>
            <w:pStyle w:val="TOC2"/>
            <w:rPr>
              <w:rFonts w:eastAsiaTheme="minorEastAsia" w:cstheme="minorBidi"/>
              <w:b w:val="0"/>
              <w:bCs w:val="0"/>
              <w:noProof/>
              <w:lang w:eastAsia="en-AU"/>
            </w:rPr>
          </w:pPr>
          <w:hyperlink w:anchor="_Toc150418001" w:history="1">
            <w:r w:rsidR="003B6B5B" w:rsidRPr="003B103E">
              <w:rPr>
                <w:rStyle w:val="Hyperlink"/>
                <w:rFonts w:cs="Arial"/>
                <w:noProof/>
              </w:rPr>
              <w:t>Our vision</w:t>
            </w:r>
            <w:r w:rsidR="003B6B5B">
              <w:rPr>
                <w:noProof/>
                <w:webHidden/>
              </w:rPr>
              <w:tab/>
            </w:r>
            <w:r w:rsidR="003B6B5B">
              <w:rPr>
                <w:noProof/>
                <w:webHidden/>
              </w:rPr>
              <w:fldChar w:fldCharType="begin"/>
            </w:r>
            <w:r w:rsidR="003B6B5B">
              <w:rPr>
                <w:noProof/>
                <w:webHidden/>
              </w:rPr>
              <w:instrText xml:space="preserve"> PAGEREF _Toc150418001 \h </w:instrText>
            </w:r>
            <w:r w:rsidR="003B6B5B">
              <w:rPr>
                <w:noProof/>
                <w:webHidden/>
              </w:rPr>
            </w:r>
            <w:r w:rsidR="003B6B5B">
              <w:rPr>
                <w:noProof/>
                <w:webHidden/>
              </w:rPr>
              <w:fldChar w:fldCharType="separate"/>
            </w:r>
            <w:r w:rsidR="003B6B5B">
              <w:rPr>
                <w:noProof/>
                <w:webHidden/>
              </w:rPr>
              <w:t>2</w:t>
            </w:r>
            <w:r w:rsidR="003B6B5B">
              <w:rPr>
                <w:noProof/>
                <w:webHidden/>
              </w:rPr>
              <w:fldChar w:fldCharType="end"/>
            </w:r>
          </w:hyperlink>
        </w:p>
        <w:p w14:paraId="7BA28D9A" w14:textId="07BD2464" w:rsidR="003B6B5B" w:rsidRDefault="00FD1C50">
          <w:pPr>
            <w:pStyle w:val="TOC2"/>
            <w:rPr>
              <w:rFonts w:eastAsiaTheme="minorEastAsia" w:cstheme="minorBidi"/>
              <w:b w:val="0"/>
              <w:bCs w:val="0"/>
              <w:noProof/>
              <w:lang w:eastAsia="en-AU"/>
            </w:rPr>
          </w:pPr>
          <w:hyperlink w:anchor="_Toc150418002" w:history="1">
            <w:r w:rsidR="003B6B5B" w:rsidRPr="003B103E">
              <w:rPr>
                <w:rStyle w:val="Hyperlink"/>
                <w:rFonts w:cs="Arial"/>
                <w:noProof/>
              </w:rPr>
              <w:t>Actions</w:t>
            </w:r>
            <w:r w:rsidR="003B6B5B">
              <w:rPr>
                <w:noProof/>
                <w:webHidden/>
              </w:rPr>
              <w:tab/>
            </w:r>
            <w:r w:rsidR="003B6B5B">
              <w:rPr>
                <w:noProof/>
                <w:webHidden/>
              </w:rPr>
              <w:fldChar w:fldCharType="begin"/>
            </w:r>
            <w:r w:rsidR="003B6B5B">
              <w:rPr>
                <w:noProof/>
                <w:webHidden/>
              </w:rPr>
              <w:instrText xml:space="preserve"> PAGEREF _Toc150418002 \h </w:instrText>
            </w:r>
            <w:r w:rsidR="003B6B5B">
              <w:rPr>
                <w:noProof/>
                <w:webHidden/>
              </w:rPr>
            </w:r>
            <w:r w:rsidR="003B6B5B">
              <w:rPr>
                <w:noProof/>
                <w:webHidden/>
              </w:rPr>
              <w:fldChar w:fldCharType="separate"/>
            </w:r>
            <w:r w:rsidR="003B6B5B">
              <w:rPr>
                <w:noProof/>
                <w:webHidden/>
              </w:rPr>
              <w:t>2</w:t>
            </w:r>
            <w:r w:rsidR="003B6B5B">
              <w:rPr>
                <w:noProof/>
                <w:webHidden/>
              </w:rPr>
              <w:fldChar w:fldCharType="end"/>
            </w:r>
          </w:hyperlink>
        </w:p>
        <w:p w14:paraId="261F44FB" w14:textId="371BDE7E" w:rsidR="003B6B5B" w:rsidRDefault="00FD1C50">
          <w:pPr>
            <w:pStyle w:val="TOC2"/>
            <w:rPr>
              <w:rFonts w:eastAsiaTheme="minorEastAsia" w:cstheme="minorBidi"/>
              <w:b w:val="0"/>
              <w:bCs w:val="0"/>
              <w:noProof/>
              <w:lang w:eastAsia="en-AU"/>
            </w:rPr>
          </w:pPr>
          <w:hyperlink w:anchor="_Toc150418003" w:history="1">
            <w:r w:rsidR="003B6B5B" w:rsidRPr="003B103E">
              <w:rPr>
                <w:rStyle w:val="Hyperlink"/>
                <w:rFonts w:cs="Arial"/>
                <w:noProof/>
              </w:rPr>
              <w:t>Employment and Financial Security</w:t>
            </w:r>
            <w:r w:rsidR="003B6B5B">
              <w:rPr>
                <w:noProof/>
                <w:webHidden/>
              </w:rPr>
              <w:tab/>
            </w:r>
            <w:r w:rsidR="003B6B5B">
              <w:rPr>
                <w:noProof/>
                <w:webHidden/>
              </w:rPr>
              <w:fldChar w:fldCharType="begin"/>
            </w:r>
            <w:r w:rsidR="003B6B5B">
              <w:rPr>
                <w:noProof/>
                <w:webHidden/>
              </w:rPr>
              <w:instrText xml:space="preserve"> PAGEREF _Toc150418003 \h </w:instrText>
            </w:r>
            <w:r w:rsidR="003B6B5B">
              <w:rPr>
                <w:noProof/>
                <w:webHidden/>
              </w:rPr>
            </w:r>
            <w:r w:rsidR="003B6B5B">
              <w:rPr>
                <w:noProof/>
                <w:webHidden/>
              </w:rPr>
              <w:fldChar w:fldCharType="separate"/>
            </w:r>
            <w:r w:rsidR="003B6B5B">
              <w:rPr>
                <w:noProof/>
                <w:webHidden/>
              </w:rPr>
              <w:t>1</w:t>
            </w:r>
            <w:r w:rsidR="003B6B5B">
              <w:rPr>
                <w:noProof/>
                <w:webHidden/>
              </w:rPr>
              <w:fldChar w:fldCharType="end"/>
            </w:r>
          </w:hyperlink>
        </w:p>
        <w:p w14:paraId="18A62ABA" w14:textId="0CA826EB" w:rsidR="003B6B5B" w:rsidRDefault="00FD1C50">
          <w:pPr>
            <w:pStyle w:val="TOC2"/>
            <w:rPr>
              <w:rFonts w:eastAsiaTheme="minorEastAsia" w:cstheme="minorBidi"/>
              <w:b w:val="0"/>
              <w:bCs w:val="0"/>
              <w:noProof/>
              <w:lang w:eastAsia="en-AU"/>
            </w:rPr>
          </w:pPr>
          <w:hyperlink w:anchor="_Toc150418004" w:history="1">
            <w:r w:rsidR="003B6B5B" w:rsidRPr="003B103E">
              <w:rPr>
                <w:rStyle w:val="Hyperlink"/>
                <w:rFonts w:cs="Arial"/>
                <w:noProof/>
              </w:rPr>
              <w:t>Inclusive Homes and Communities</w:t>
            </w:r>
            <w:r w:rsidR="003B6B5B">
              <w:rPr>
                <w:noProof/>
                <w:webHidden/>
              </w:rPr>
              <w:tab/>
            </w:r>
            <w:r w:rsidR="003B6B5B">
              <w:rPr>
                <w:noProof/>
                <w:webHidden/>
              </w:rPr>
              <w:fldChar w:fldCharType="begin"/>
            </w:r>
            <w:r w:rsidR="003B6B5B">
              <w:rPr>
                <w:noProof/>
                <w:webHidden/>
              </w:rPr>
              <w:instrText xml:space="preserve"> PAGEREF _Toc150418004 \h </w:instrText>
            </w:r>
            <w:r w:rsidR="003B6B5B">
              <w:rPr>
                <w:noProof/>
                <w:webHidden/>
              </w:rPr>
            </w:r>
            <w:r w:rsidR="003B6B5B">
              <w:rPr>
                <w:noProof/>
                <w:webHidden/>
              </w:rPr>
              <w:fldChar w:fldCharType="separate"/>
            </w:r>
            <w:r w:rsidR="003B6B5B">
              <w:rPr>
                <w:noProof/>
                <w:webHidden/>
              </w:rPr>
              <w:t>3</w:t>
            </w:r>
            <w:r w:rsidR="003B6B5B">
              <w:rPr>
                <w:noProof/>
                <w:webHidden/>
              </w:rPr>
              <w:fldChar w:fldCharType="end"/>
            </w:r>
          </w:hyperlink>
        </w:p>
        <w:p w14:paraId="39C1D75F" w14:textId="3DA83F08" w:rsidR="003B6B5B" w:rsidRDefault="00FD1C50">
          <w:pPr>
            <w:pStyle w:val="TOC2"/>
            <w:rPr>
              <w:rFonts w:eastAsiaTheme="minorEastAsia" w:cstheme="minorBidi"/>
              <w:b w:val="0"/>
              <w:bCs w:val="0"/>
              <w:noProof/>
              <w:lang w:eastAsia="en-AU"/>
            </w:rPr>
          </w:pPr>
          <w:hyperlink w:anchor="_Toc150418005" w:history="1">
            <w:r w:rsidR="003B6B5B" w:rsidRPr="003B103E">
              <w:rPr>
                <w:rStyle w:val="Hyperlink"/>
                <w:rFonts w:cs="Arial"/>
                <w:noProof/>
              </w:rPr>
              <w:t>Safety, Rights and Justice</w:t>
            </w:r>
            <w:r w:rsidR="003B6B5B">
              <w:rPr>
                <w:noProof/>
                <w:webHidden/>
              </w:rPr>
              <w:tab/>
            </w:r>
            <w:r w:rsidR="003B6B5B">
              <w:rPr>
                <w:noProof/>
                <w:webHidden/>
              </w:rPr>
              <w:fldChar w:fldCharType="begin"/>
            </w:r>
            <w:r w:rsidR="003B6B5B">
              <w:rPr>
                <w:noProof/>
                <w:webHidden/>
              </w:rPr>
              <w:instrText xml:space="preserve"> PAGEREF _Toc150418005 \h </w:instrText>
            </w:r>
            <w:r w:rsidR="003B6B5B">
              <w:rPr>
                <w:noProof/>
                <w:webHidden/>
              </w:rPr>
            </w:r>
            <w:r w:rsidR="003B6B5B">
              <w:rPr>
                <w:noProof/>
                <w:webHidden/>
              </w:rPr>
              <w:fldChar w:fldCharType="separate"/>
            </w:r>
            <w:r w:rsidR="003B6B5B">
              <w:rPr>
                <w:noProof/>
                <w:webHidden/>
              </w:rPr>
              <w:t>7</w:t>
            </w:r>
            <w:r w:rsidR="003B6B5B">
              <w:rPr>
                <w:noProof/>
                <w:webHidden/>
              </w:rPr>
              <w:fldChar w:fldCharType="end"/>
            </w:r>
          </w:hyperlink>
        </w:p>
        <w:p w14:paraId="5C701B05" w14:textId="02353DC7" w:rsidR="003B6B5B" w:rsidRDefault="00FD1C50">
          <w:pPr>
            <w:pStyle w:val="TOC2"/>
            <w:rPr>
              <w:rFonts w:eastAsiaTheme="minorEastAsia" w:cstheme="minorBidi"/>
              <w:b w:val="0"/>
              <w:bCs w:val="0"/>
              <w:noProof/>
              <w:lang w:eastAsia="en-AU"/>
            </w:rPr>
          </w:pPr>
          <w:hyperlink w:anchor="_Toc150418006" w:history="1">
            <w:r w:rsidR="003B6B5B" w:rsidRPr="003B103E">
              <w:rPr>
                <w:rStyle w:val="Hyperlink"/>
                <w:rFonts w:cs="Arial"/>
                <w:noProof/>
              </w:rPr>
              <w:t>Personal and Community Support</w:t>
            </w:r>
            <w:r w:rsidR="003B6B5B">
              <w:rPr>
                <w:noProof/>
                <w:webHidden/>
              </w:rPr>
              <w:tab/>
            </w:r>
            <w:r w:rsidR="003B6B5B">
              <w:rPr>
                <w:noProof/>
                <w:webHidden/>
              </w:rPr>
              <w:fldChar w:fldCharType="begin"/>
            </w:r>
            <w:r w:rsidR="003B6B5B">
              <w:rPr>
                <w:noProof/>
                <w:webHidden/>
              </w:rPr>
              <w:instrText xml:space="preserve"> PAGEREF _Toc150418006 \h </w:instrText>
            </w:r>
            <w:r w:rsidR="003B6B5B">
              <w:rPr>
                <w:noProof/>
                <w:webHidden/>
              </w:rPr>
            </w:r>
            <w:r w:rsidR="003B6B5B">
              <w:rPr>
                <w:noProof/>
                <w:webHidden/>
              </w:rPr>
              <w:fldChar w:fldCharType="separate"/>
            </w:r>
            <w:r w:rsidR="003B6B5B">
              <w:rPr>
                <w:noProof/>
                <w:webHidden/>
              </w:rPr>
              <w:t>9</w:t>
            </w:r>
            <w:r w:rsidR="003B6B5B">
              <w:rPr>
                <w:noProof/>
                <w:webHidden/>
              </w:rPr>
              <w:fldChar w:fldCharType="end"/>
            </w:r>
          </w:hyperlink>
        </w:p>
        <w:p w14:paraId="53C981E8" w14:textId="253CDCA4" w:rsidR="003B6B5B" w:rsidRDefault="00FD1C50">
          <w:pPr>
            <w:pStyle w:val="TOC2"/>
            <w:rPr>
              <w:rFonts w:eastAsiaTheme="minorEastAsia" w:cstheme="minorBidi"/>
              <w:b w:val="0"/>
              <w:bCs w:val="0"/>
              <w:noProof/>
              <w:lang w:eastAsia="en-AU"/>
            </w:rPr>
          </w:pPr>
          <w:hyperlink w:anchor="_Toc150418007" w:history="1">
            <w:r w:rsidR="003B6B5B" w:rsidRPr="003B103E">
              <w:rPr>
                <w:rStyle w:val="Hyperlink"/>
                <w:rFonts w:cs="Arial"/>
                <w:noProof/>
              </w:rPr>
              <w:t>Education and Learning</w:t>
            </w:r>
            <w:r w:rsidR="003B6B5B">
              <w:rPr>
                <w:noProof/>
                <w:webHidden/>
              </w:rPr>
              <w:tab/>
            </w:r>
            <w:r w:rsidR="003B6B5B">
              <w:rPr>
                <w:noProof/>
                <w:webHidden/>
              </w:rPr>
              <w:fldChar w:fldCharType="begin"/>
            </w:r>
            <w:r w:rsidR="003B6B5B">
              <w:rPr>
                <w:noProof/>
                <w:webHidden/>
              </w:rPr>
              <w:instrText xml:space="preserve"> PAGEREF _Toc150418007 \h </w:instrText>
            </w:r>
            <w:r w:rsidR="003B6B5B">
              <w:rPr>
                <w:noProof/>
                <w:webHidden/>
              </w:rPr>
            </w:r>
            <w:r w:rsidR="003B6B5B">
              <w:rPr>
                <w:noProof/>
                <w:webHidden/>
              </w:rPr>
              <w:fldChar w:fldCharType="separate"/>
            </w:r>
            <w:r w:rsidR="003B6B5B">
              <w:rPr>
                <w:noProof/>
                <w:webHidden/>
              </w:rPr>
              <w:t>11</w:t>
            </w:r>
            <w:r w:rsidR="003B6B5B">
              <w:rPr>
                <w:noProof/>
                <w:webHidden/>
              </w:rPr>
              <w:fldChar w:fldCharType="end"/>
            </w:r>
          </w:hyperlink>
        </w:p>
        <w:p w14:paraId="74897B1E" w14:textId="3A3ED273" w:rsidR="003B6B5B" w:rsidRDefault="00FD1C50">
          <w:pPr>
            <w:pStyle w:val="TOC2"/>
            <w:rPr>
              <w:rFonts w:eastAsiaTheme="minorEastAsia" w:cstheme="minorBidi"/>
              <w:b w:val="0"/>
              <w:bCs w:val="0"/>
              <w:noProof/>
              <w:lang w:eastAsia="en-AU"/>
            </w:rPr>
          </w:pPr>
          <w:hyperlink w:anchor="_Toc150418008" w:history="1">
            <w:r w:rsidR="003B6B5B" w:rsidRPr="003B103E">
              <w:rPr>
                <w:rStyle w:val="Hyperlink"/>
                <w:rFonts w:cs="Arial"/>
                <w:noProof/>
              </w:rPr>
              <w:t>Health and Wellbeing</w:t>
            </w:r>
            <w:r w:rsidR="003B6B5B">
              <w:rPr>
                <w:noProof/>
                <w:webHidden/>
              </w:rPr>
              <w:tab/>
            </w:r>
            <w:r w:rsidR="003B6B5B">
              <w:rPr>
                <w:noProof/>
                <w:webHidden/>
              </w:rPr>
              <w:fldChar w:fldCharType="begin"/>
            </w:r>
            <w:r w:rsidR="003B6B5B">
              <w:rPr>
                <w:noProof/>
                <w:webHidden/>
              </w:rPr>
              <w:instrText xml:space="preserve"> PAGEREF _Toc150418008 \h </w:instrText>
            </w:r>
            <w:r w:rsidR="003B6B5B">
              <w:rPr>
                <w:noProof/>
                <w:webHidden/>
              </w:rPr>
            </w:r>
            <w:r w:rsidR="003B6B5B">
              <w:rPr>
                <w:noProof/>
                <w:webHidden/>
              </w:rPr>
              <w:fldChar w:fldCharType="separate"/>
            </w:r>
            <w:r w:rsidR="003B6B5B">
              <w:rPr>
                <w:noProof/>
                <w:webHidden/>
              </w:rPr>
              <w:t>13</w:t>
            </w:r>
            <w:r w:rsidR="003B6B5B">
              <w:rPr>
                <w:noProof/>
                <w:webHidden/>
              </w:rPr>
              <w:fldChar w:fldCharType="end"/>
            </w:r>
          </w:hyperlink>
        </w:p>
        <w:p w14:paraId="594525EF" w14:textId="6104A0C3" w:rsidR="003B6B5B" w:rsidRDefault="00FD1C50">
          <w:pPr>
            <w:pStyle w:val="TOC2"/>
            <w:rPr>
              <w:rFonts w:eastAsiaTheme="minorEastAsia" w:cstheme="minorBidi"/>
              <w:b w:val="0"/>
              <w:bCs w:val="0"/>
              <w:noProof/>
              <w:lang w:eastAsia="en-AU"/>
            </w:rPr>
          </w:pPr>
          <w:hyperlink w:anchor="_Toc150418009" w:history="1">
            <w:r w:rsidR="003B6B5B" w:rsidRPr="003B103E">
              <w:rPr>
                <w:rStyle w:val="Hyperlink"/>
                <w:rFonts w:cs="Arial"/>
                <w:noProof/>
              </w:rPr>
              <w:t>Community Attitudes</w:t>
            </w:r>
            <w:r w:rsidR="003B6B5B">
              <w:rPr>
                <w:noProof/>
                <w:webHidden/>
              </w:rPr>
              <w:tab/>
            </w:r>
            <w:r w:rsidR="003B6B5B">
              <w:rPr>
                <w:noProof/>
                <w:webHidden/>
              </w:rPr>
              <w:fldChar w:fldCharType="begin"/>
            </w:r>
            <w:r w:rsidR="003B6B5B">
              <w:rPr>
                <w:noProof/>
                <w:webHidden/>
              </w:rPr>
              <w:instrText xml:space="preserve"> PAGEREF _Toc150418009 \h </w:instrText>
            </w:r>
            <w:r w:rsidR="003B6B5B">
              <w:rPr>
                <w:noProof/>
                <w:webHidden/>
              </w:rPr>
            </w:r>
            <w:r w:rsidR="003B6B5B">
              <w:rPr>
                <w:noProof/>
                <w:webHidden/>
              </w:rPr>
              <w:fldChar w:fldCharType="separate"/>
            </w:r>
            <w:r w:rsidR="003B6B5B">
              <w:rPr>
                <w:noProof/>
                <w:webHidden/>
              </w:rPr>
              <w:t>16</w:t>
            </w:r>
            <w:r w:rsidR="003B6B5B">
              <w:rPr>
                <w:noProof/>
                <w:webHidden/>
              </w:rPr>
              <w:fldChar w:fldCharType="end"/>
            </w:r>
          </w:hyperlink>
        </w:p>
        <w:p w14:paraId="4CCD1B5D" w14:textId="7396CEA9" w:rsidR="003B6B5B" w:rsidRDefault="00FD1C50">
          <w:pPr>
            <w:pStyle w:val="TOC2"/>
            <w:rPr>
              <w:rFonts w:eastAsiaTheme="minorEastAsia" w:cstheme="minorBidi"/>
              <w:b w:val="0"/>
              <w:bCs w:val="0"/>
              <w:noProof/>
              <w:lang w:eastAsia="en-AU"/>
            </w:rPr>
          </w:pPr>
          <w:hyperlink w:anchor="_Toc150418010" w:history="1">
            <w:r w:rsidR="003B6B5B" w:rsidRPr="003B103E">
              <w:rPr>
                <w:rStyle w:val="Hyperlink"/>
                <w:rFonts w:cs="Arial"/>
                <w:noProof/>
              </w:rPr>
              <w:t>Disability access and inclusion plan development and implementation</w:t>
            </w:r>
            <w:r w:rsidR="003B6B5B">
              <w:rPr>
                <w:noProof/>
                <w:webHidden/>
              </w:rPr>
              <w:tab/>
            </w:r>
            <w:r w:rsidR="003B6B5B">
              <w:rPr>
                <w:noProof/>
                <w:webHidden/>
              </w:rPr>
              <w:fldChar w:fldCharType="begin"/>
            </w:r>
            <w:r w:rsidR="003B6B5B">
              <w:rPr>
                <w:noProof/>
                <w:webHidden/>
              </w:rPr>
              <w:instrText xml:space="preserve"> PAGEREF _Toc150418010 \h </w:instrText>
            </w:r>
            <w:r w:rsidR="003B6B5B">
              <w:rPr>
                <w:noProof/>
                <w:webHidden/>
              </w:rPr>
            </w:r>
            <w:r w:rsidR="003B6B5B">
              <w:rPr>
                <w:noProof/>
                <w:webHidden/>
              </w:rPr>
              <w:fldChar w:fldCharType="separate"/>
            </w:r>
            <w:r w:rsidR="003B6B5B">
              <w:rPr>
                <w:noProof/>
                <w:webHidden/>
              </w:rPr>
              <w:t>19</w:t>
            </w:r>
            <w:r w:rsidR="003B6B5B">
              <w:rPr>
                <w:noProof/>
                <w:webHidden/>
              </w:rPr>
              <w:fldChar w:fldCharType="end"/>
            </w:r>
          </w:hyperlink>
        </w:p>
        <w:p w14:paraId="4BB8552F" w14:textId="4C2041A7" w:rsidR="003B6B5B" w:rsidRDefault="00FD1C50">
          <w:pPr>
            <w:pStyle w:val="TOC2"/>
            <w:rPr>
              <w:rFonts w:eastAsiaTheme="minorEastAsia" w:cstheme="minorBidi"/>
              <w:b w:val="0"/>
              <w:bCs w:val="0"/>
              <w:noProof/>
              <w:lang w:eastAsia="en-AU"/>
            </w:rPr>
          </w:pPr>
          <w:hyperlink w:anchor="_Toc150418013" w:history="1">
            <w:r w:rsidR="003B6B5B" w:rsidRPr="003B103E">
              <w:rPr>
                <w:rStyle w:val="Hyperlink"/>
                <w:rFonts w:cs="Arial"/>
                <w:noProof/>
              </w:rPr>
              <w:t>Examples of previous achievements</w:t>
            </w:r>
            <w:r w:rsidR="003B6B5B">
              <w:rPr>
                <w:noProof/>
                <w:webHidden/>
              </w:rPr>
              <w:tab/>
            </w:r>
            <w:r w:rsidR="003B6B5B">
              <w:rPr>
                <w:noProof/>
                <w:webHidden/>
              </w:rPr>
              <w:fldChar w:fldCharType="begin"/>
            </w:r>
            <w:r w:rsidR="003B6B5B">
              <w:rPr>
                <w:noProof/>
                <w:webHidden/>
              </w:rPr>
              <w:instrText xml:space="preserve"> PAGEREF _Toc150418013 \h </w:instrText>
            </w:r>
            <w:r w:rsidR="003B6B5B">
              <w:rPr>
                <w:noProof/>
                <w:webHidden/>
              </w:rPr>
            </w:r>
            <w:r w:rsidR="003B6B5B">
              <w:rPr>
                <w:noProof/>
                <w:webHidden/>
              </w:rPr>
              <w:fldChar w:fldCharType="separate"/>
            </w:r>
            <w:r w:rsidR="003B6B5B">
              <w:rPr>
                <w:noProof/>
                <w:webHidden/>
              </w:rPr>
              <w:t>20</w:t>
            </w:r>
            <w:r w:rsidR="003B6B5B">
              <w:rPr>
                <w:noProof/>
                <w:webHidden/>
              </w:rPr>
              <w:fldChar w:fldCharType="end"/>
            </w:r>
          </w:hyperlink>
        </w:p>
        <w:p w14:paraId="79A8CCE1" w14:textId="20240E7D" w:rsidR="003B6B5B" w:rsidRDefault="00FD1C50">
          <w:pPr>
            <w:pStyle w:val="TOC2"/>
            <w:rPr>
              <w:rFonts w:eastAsiaTheme="minorEastAsia" w:cstheme="minorBidi"/>
              <w:b w:val="0"/>
              <w:bCs w:val="0"/>
              <w:noProof/>
              <w:lang w:eastAsia="en-AU"/>
            </w:rPr>
          </w:pPr>
          <w:hyperlink w:anchor="_Toc150418014" w:history="1">
            <w:r w:rsidR="003B6B5B" w:rsidRPr="003B103E">
              <w:rPr>
                <w:rStyle w:val="Hyperlink"/>
                <w:rFonts w:cs="Arial"/>
                <w:noProof/>
              </w:rPr>
              <w:t>Glossary and definitions</w:t>
            </w:r>
            <w:r w:rsidR="003B6B5B">
              <w:rPr>
                <w:noProof/>
                <w:webHidden/>
              </w:rPr>
              <w:tab/>
            </w:r>
            <w:r w:rsidR="003B6B5B">
              <w:rPr>
                <w:noProof/>
                <w:webHidden/>
              </w:rPr>
              <w:fldChar w:fldCharType="begin"/>
            </w:r>
            <w:r w:rsidR="003B6B5B">
              <w:rPr>
                <w:noProof/>
                <w:webHidden/>
              </w:rPr>
              <w:instrText xml:space="preserve"> PAGEREF _Toc150418014 \h </w:instrText>
            </w:r>
            <w:r w:rsidR="003B6B5B">
              <w:rPr>
                <w:noProof/>
                <w:webHidden/>
              </w:rPr>
            </w:r>
            <w:r w:rsidR="003B6B5B">
              <w:rPr>
                <w:noProof/>
                <w:webHidden/>
              </w:rPr>
              <w:fldChar w:fldCharType="separate"/>
            </w:r>
            <w:r w:rsidR="003B6B5B">
              <w:rPr>
                <w:noProof/>
                <w:webHidden/>
              </w:rPr>
              <w:t>21</w:t>
            </w:r>
            <w:r w:rsidR="003B6B5B">
              <w:rPr>
                <w:noProof/>
                <w:webHidden/>
              </w:rPr>
              <w:fldChar w:fldCharType="end"/>
            </w:r>
          </w:hyperlink>
        </w:p>
        <w:p w14:paraId="0ED5C044" w14:textId="5BC8C7A7" w:rsidR="00482B5C" w:rsidRDefault="00863BA5" w:rsidP="005B3174">
          <w:r w:rsidRPr="00C25595">
            <w:rPr>
              <w:b/>
              <w:bCs/>
              <w:noProof/>
            </w:rPr>
            <w:fldChar w:fldCharType="end"/>
          </w:r>
        </w:p>
      </w:sdtContent>
    </w:sdt>
    <w:p w14:paraId="78F2C608" w14:textId="77777777" w:rsidR="003B6B5B" w:rsidRDefault="003B6B5B">
      <w:pPr>
        <w:spacing w:after="0" w:line="240" w:lineRule="auto"/>
        <w:rPr>
          <w:sz w:val="22"/>
        </w:rPr>
      </w:pPr>
      <w:r>
        <w:rPr>
          <w:sz w:val="22"/>
        </w:rPr>
        <w:br w:type="page"/>
      </w:r>
    </w:p>
    <w:p w14:paraId="01A8F1FB" w14:textId="7D9A68D1" w:rsidR="005B3174" w:rsidRPr="00482B5C" w:rsidRDefault="00B577A6" w:rsidP="005B3174">
      <w:r w:rsidRPr="00C25595">
        <w:rPr>
          <w:sz w:val="22"/>
        </w:rPr>
        <w:lastRenderedPageBreak/>
        <w:t>T</w:t>
      </w:r>
      <w:r>
        <w:rPr>
          <w:sz w:val="22"/>
        </w:rPr>
        <w:t>he Department of the Premier and Cabinet</w:t>
      </w:r>
      <w:r w:rsidRPr="00C25595">
        <w:rPr>
          <w:sz w:val="22"/>
        </w:rPr>
        <w:t xml:space="preserve"> </w:t>
      </w:r>
      <w:r w:rsidR="005B3174" w:rsidRPr="00C25595">
        <w:rPr>
          <w:sz w:val="22"/>
        </w:rPr>
        <w:t xml:space="preserve">Disability Access and Inclusion Plan </w:t>
      </w:r>
      <w:r>
        <w:rPr>
          <w:sz w:val="22"/>
        </w:rPr>
        <w:t xml:space="preserve">2020-2024 </w:t>
      </w:r>
      <w:r w:rsidR="005B3174" w:rsidRPr="00C25595">
        <w:rPr>
          <w:sz w:val="22"/>
        </w:rPr>
        <w:t>(DAIP)</w:t>
      </w:r>
      <w:r>
        <w:rPr>
          <w:sz w:val="22"/>
        </w:rPr>
        <w:t>, both the original and this interim review version</w:t>
      </w:r>
      <w:r w:rsidR="005B3174" w:rsidRPr="00C25595">
        <w:rPr>
          <w:sz w:val="22"/>
        </w:rPr>
        <w:t xml:space="preserve">, </w:t>
      </w:r>
      <w:r w:rsidR="00B41108" w:rsidRPr="00C25595">
        <w:rPr>
          <w:sz w:val="22"/>
        </w:rPr>
        <w:t>will be</w:t>
      </w:r>
      <w:r w:rsidR="005B3174" w:rsidRPr="00C25595">
        <w:rPr>
          <w:sz w:val="22"/>
        </w:rPr>
        <w:t xml:space="preserve"> available on the Department of the Premier and Cabinet website</w:t>
      </w:r>
      <w:r>
        <w:rPr>
          <w:sz w:val="22"/>
        </w:rPr>
        <w:t>, along with a Word and Easy Read option</w:t>
      </w:r>
      <w:r w:rsidR="005B3174" w:rsidRPr="00C25595">
        <w:rPr>
          <w:sz w:val="22"/>
        </w:rPr>
        <w:t>. If you require a copy in an</w:t>
      </w:r>
      <w:r w:rsidR="005B3174" w:rsidRPr="00C25595">
        <w:rPr>
          <w:color w:val="221E1F"/>
          <w:sz w:val="22"/>
        </w:rPr>
        <w:t xml:space="preserve"> alternative format</w:t>
      </w:r>
      <w:r w:rsidR="0043091E">
        <w:rPr>
          <w:color w:val="221E1F"/>
          <w:sz w:val="22"/>
        </w:rPr>
        <w:t>,</w:t>
      </w:r>
      <w:r w:rsidR="005B3174" w:rsidRPr="00C25595">
        <w:rPr>
          <w:color w:val="221E1F"/>
          <w:sz w:val="22"/>
        </w:rPr>
        <w:t xml:space="preserve"> please contact the agency.</w:t>
      </w:r>
    </w:p>
    <w:p w14:paraId="01A8F1FC" w14:textId="30A4832D" w:rsidR="007F709E" w:rsidRPr="00C25595" w:rsidRDefault="007F709E" w:rsidP="007F709E">
      <w:pPr>
        <w:pStyle w:val="Heading2Heading2"/>
        <w:rPr>
          <w:color w:val="004B88"/>
          <w:sz w:val="40"/>
        </w:rPr>
      </w:pPr>
      <w:r w:rsidRPr="00C25595">
        <w:rPr>
          <w:color w:val="004B88"/>
          <w:sz w:val="40"/>
        </w:rPr>
        <w:t>Contact</w:t>
      </w:r>
    </w:p>
    <w:p w14:paraId="01A8F1FD" w14:textId="77777777" w:rsidR="007F709E" w:rsidRPr="00C25595" w:rsidRDefault="005B3174" w:rsidP="007F709E">
      <w:pPr>
        <w:rPr>
          <w:sz w:val="22"/>
        </w:rPr>
      </w:pPr>
      <w:r w:rsidRPr="00C25595">
        <w:rPr>
          <w:sz w:val="22"/>
        </w:rPr>
        <w:t>Principal Officer, Diversity and Inclusion</w:t>
      </w:r>
    </w:p>
    <w:p w14:paraId="01A8F1FE" w14:textId="77777777" w:rsidR="005B3174" w:rsidRPr="00C25595" w:rsidRDefault="005B3174" w:rsidP="007F709E">
      <w:pPr>
        <w:rPr>
          <w:sz w:val="22"/>
        </w:rPr>
      </w:pPr>
      <w:r w:rsidRPr="00C25595">
        <w:rPr>
          <w:sz w:val="22"/>
        </w:rPr>
        <w:t xml:space="preserve">Email: </w:t>
      </w:r>
      <w:hyperlink r:id="rId13" w:history="1">
        <w:r w:rsidRPr="00C25595">
          <w:rPr>
            <w:rStyle w:val="Hyperlink"/>
            <w:sz w:val="22"/>
          </w:rPr>
          <w:t>DPCOrganisationalDevelopment@sa.gov.au</w:t>
        </w:r>
      </w:hyperlink>
      <w:r w:rsidRPr="00C25595">
        <w:rPr>
          <w:sz w:val="22"/>
        </w:rPr>
        <w:t xml:space="preserve"> </w:t>
      </w:r>
    </w:p>
    <w:p w14:paraId="3C18A8E2" w14:textId="77777777" w:rsidR="00730D90" w:rsidRPr="00C25595" w:rsidRDefault="00730D90" w:rsidP="000E6F66">
      <w:pPr>
        <w:pStyle w:val="Heading2"/>
        <w:rPr>
          <w:rFonts w:cs="Arial"/>
          <w:color w:val="auto"/>
          <w:sz w:val="24"/>
          <w:szCs w:val="22"/>
        </w:rPr>
      </w:pPr>
      <w:bookmarkStart w:id="1" w:name="_Toc16685283"/>
      <w:bookmarkStart w:id="2" w:name="_Toc17362472"/>
      <w:bookmarkStart w:id="3" w:name="_Toc23510415"/>
    </w:p>
    <w:p w14:paraId="7A111941" w14:textId="40DB6759" w:rsidR="009310BF" w:rsidRPr="00C25595" w:rsidRDefault="009310BF" w:rsidP="000E6F66">
      <w:pPr>
        <w:pStyle w:val="Heading2"/>
        <w:rPr>
          <w:rFonts w:cs="Arial"/>
          <w:color w:val="004B88"/>
          <w:sz w:val="40"/>
          <w:szCs w:val="22"/>
        </w:rPr>
      </w:pPr>
      <w:bookmarkStart w:id="4" w:name="_Toc150417996"/>
      <w:r w:rsidRPr="00C25595">
        <w:rPr>
          <w:rFonts w:cs="Arial"/>
          <w:color w:val="004B88"/>
          <w:sz w:val="40"/>
          <w:szCs w:val="22"/>
        </w:rPr>
        <w:t>Acknowledgement of Country</w:t>
      </w:r>
      <w:bookmarkEnd w:id="4"/>
    </w:p>
    <w:p w14:paraId="242F4B95" w14:textId="30FAA9CC" w:rsidR="00076EF7" w:rsidRPr="00C25595" w:rsidRDefault="00B9579A" w:rsidP="00076EF7">
      <w:pPr>
        <w:spacing w:before="200"/>
        <w:ind w:right="864"/>
        <w:rPr>
          <w:rFonts w:eastAsiaTheme="minorEastAsia"/>
          <w:noProof/>
          <w:sz w:val="20"/>
          <w:lang w:eastAsia="en-AU"/>
        </w:rPr>
      </w:pPr>
      <w:r>
        <w:rPr>
          <w:rFonts w:eastAsiaTheme="minorEastAsia"/>
          <w:iCs/>
          <w:noProof/>
          <w:sz w:val="22"/>
          <w:lang w:eastAsia="en-AU"/>
        </w:rPr>
        <w:t>We acknowledge this land. The Dreaming is still living. From the past, in the present, into the future, forever</w:t>
      </w:r>
      <w:r w:rsidR="00076EF7" w:rsidRPr="00C25595">
        <w:rPr>
          <w:rFonts w:eastAsiaTheme="minorEastAsia"/>
          <w:iCs/>
          <w:noProof/>
          <w:sz w:val="22"/>
          <w:lang w:eastAsia="en-AU"/>
        </w:rPr>
        <w:t>.</w:t>
      </w:r>
      <w:r w:rsidR="00076EF7" w:rsidRPr="00C25595">
        <w:rPr>
          <w:rFonts w:eastAsiaTheme="minorEastAsia"/>
          <w:noProof/>
          <w:sz w:val="22"/>
          <w:lang w:eastAsia="en-AU"/>
        </w:rPr>
        <w:t xml:space="preserve"> </w:t>
      </w:r>
    </w:p>
    <w:p w14:paraId="04BEC936" w14:textId="77777777" w:rsidR="00B9579A" w:rsidRPr="00B9579A" w:rsidRDefault="00B9579A" w:rsidP="00B9579A"/>
    <w:p w14:paraId="01A8F1FF" w14:textId="1913C0FE" w:rsidR="007F709E" w:rsidRPr="00410240" w:rsidRDefault="007F709E" w:rsidP="00730D90">
      <w:pPr>
        <w:pStyle w:val="Heading2"/>
        <w:spacing w:after="240"/>
        <w:rPr>
          <w:rFonts w:cs="Arial"/>
          <w:color w:val="004B88"/>
          <w:sz w:val="40"/>
          <w:szCs w:val="22"/>
        </w:rPr>
      </w:pPr>
      <w:bookmarkStart w:id="5" w:name="_Toc150417997"/>
      <w:r w:rsidRPr="00410240">
        <w:rPr>
          <w:rFonts w:cs="Arial"/>
          <w:color w:val="004B88"/>
          <w:sz w:val="40"/>
          <w:szCs w:val="22"/>
        </w:rPr>
        <w:t>Disability Inclusion Act 2018</w:t>
      </w:r>
      <w:bookmarkEnd w:id="1"/>
      <w:bookmarkEnd w:id="2"/>
      <w:bookmarkEnd w:id="3"/>
      <w:bookmarkEnd w:id="5"/>
    </w:p>
    <w:p w14:paraId="01A8F200" w14:textId="77777777" w:rsidR="007F709E" w:rsidRPr="00C25595" w:rsidRDefault="007F709E" w:rsidP="007F709E">
      <w:pPr>
        <w:rPr>
          <w:sz w:val="22"/>
          <w:szCs w:val="24"/>
        </w:rPr>
      </w:pPr>
      <w:r w:rsidRPr="00C25595">
        <w:rPr>
          <w:rFonts w:eastAsiaTheme="minorEastAsia"/>
          <w:iCs/>
          <w:noProof/>
          <w:sz w:val="22"/>
          <w:lang w:eastAsia="en-AU"/>
        </w:rPr>
        <w:t xml:space="preserve">The South Australian </w:t>
      </w:r>
      <w:r w:rsidRPr="00C25595">
        <w:rPr>
          <w:rFonts w:eastAsiaTheme="minorEastAsia"/>
          <w:i/>
          <w:noProof/>
          <w:sz w:val="22"/>
          <w:lang w:eastAsia="en-AU"/>
        </w:rPr>
        <w:t>Disability Inclusion Act 2018</w:t>
      </w:r>
      <w:r w:rsidRPr="00C25595">
        <w:rPr>
          <w:rFonts w:eastAsiaTheme="minorEastAsia"/>
          <w:iCs/>
          <w:noProof/>
          <w:sz w:val="22"/>
          <w:lang w:eastAsia="en-AU"/>
        </w:rPr>
        <w:t xml:space="preserve"> (the Act) provides a legal framework to support equal access and inclusion for</w:t>
      </w:r>
      <w:r w:rsidRPr="00C25595">
        <w:rPr>
          <w:sz w:val="22"/>
          <w:szCs w:val="24"/>
        </w:rPr>
        <w:t xml:space="preserve"> people living with disability in community activities and services including recreation, education, health, and public transport. </w:t>
      </w:r>
    </w:p>
    <w:p w14:paraId="01A8F201" w14:textId="1BE9B7C7" w:rsidR="007F709E" w:rsidRPr="00C25595" w:rsidRDefault="007F709E" w:rsidP="007F709E">
      <w:pPr>
        <w:rPr>
          <w:sz w:val="22"/>
          <w:szCs w:val="24"/>
        </w:rPr>
      </w:pPr>
      <w:r w:rsidRPr="00C25595">
        <w:rPr>
          <w:sz w:val="22"/>
          <w:szCs w:val="24"/>
        </w:rPr>
        <w:t xml:space="preserve">The Act aligns with the </w:t>
      </w:r>
      <w:hyperlink r:id="rId14" w:history="1">
        <w:r w:rsidRPr="00C25595">
          <w:rPr>
            <w:rStyle w:val="Hyperlink"/>
            <w:color w:val="00B0F0"/>
            <w:sz w:val="22"/>
            <w:szCs w:val="24"/>
          </w:rPr>
          <w:t>United Nations Convention on the Rights of Persons with Disabilities</w:t>
        </w:r>
      </w:hyperlink>
      <w:r w:rsidRPr="00C25595">
        <w:rPr>
          <w:sz w:val="22"/>
          <w:szCs w:val="24"/>
        </w:rPr>
        <w:t xml:space="preserve"> and require</w:t>
      </w:r>
      <w:r w:rsidR="00482B5C">
        <w:rPr>
          <w:sz w:val="22"/>
          <w:szCs w:val="24"/>
        </w:rPr>
        <w:t>s</w:t>
      </w:r>
      <w:r w:rsidRPr="00C25595">
        <w:rPr>
          <w:sz w:val="22"/>
          <w:szCs w:val="24"/>
        </w:rPr>
        <w:t xml:space="preserve"> the creation of the </w:t>
      </w:r>
      <w:r w:rsidRPr="00C25595">
        <w:rPr>
          <w:i/>
          <w:sz w:val="22"/>
          <w:szCs w:val="24"/>
        </w:rPr>
        <w:t xml:space="preserve">South Australian Disability Inclusion Plan </w:t>
      </w:r>
      <w:r w:rsidRPr="00C25595">
        <w:rPr>
          <w:sz w:val="22"/>
          <w:szCs w:val="24"/>
        </w:rPr>
        <w:t>(the Plan). The first South Australian Plan</w:t>
      </w:r>
      <w:r w:rsidR="00685BBB">
        <w:rPr>
          <w:sz w:val="22"/>
          <w:szCs w:val="24"/>
        </w:rPr>
        <w:t>, Inclusive SA,</w:t>
      </w:r>
      <w:r w:rsidRPr="00C25595">
        <w:rPr>
          <w:sz w:val="22"/>
          <w:szCs w:val="24"/>
        </w:rPr>
        <w:t xml:space="preserve"> came into effect on 31 October 2019</w:t>
      </w:r>
      <w:r w:rsidR="00B9579A">
        <w:rPr>
          <w:sz w:val="22"/>
          <w:szCs w:val="24"/>
        </w:rPr>
        <w:t xml:space="preserve"> with an Interim Review of </w:t>
      </w:r>
      <w:r w:rsidR="00685BBB">
        <w:rPr>
          <w:sz w:val="22"/>
          <w:szCs w:val="24"/>
        </w:rPr>
        <w:t xml:space="preserve">Inclusive SA </w:t>
      </w:r>
      <w:r w:rsidR="00B9579A">
        <w:rPr>
          <w:sz w:val="22"/>
          <w:szCs w:val="24"/>
        </w:rPr>
        <w:t>subsequently released in 2022</w:t>
      </w:r>
      <w:r w:rsidRPr="00C25595">
        <w:rPr>
          <w:sz w:val="22"/>
          <w:szCs w:val="24"/>
        </w:rPr>
        <w:t>.</w:t>
      </w:r>
    </w:p>
    <w:p w14:paraId="01A8F202" w14:textId="140587D6" w:rsidR="007F709E" w:rsidRDefault="007F709E" w:rsidP="007F709E">
      <w:pPr>
        <w:rPr>
          <w:sz w:val="22"/>
        </w:rPr>
      </w:pPr>
      <w:r w:rsidRPr="00C25595">
        <w:rPr>
          <w:sz w:val="22"/>
        </w:rPr>
        <w:t xml:space="preserve">The Act also mandates the development of DAIPs for each State Authority (Part 5 s16). </w:t>
      </w:r>
    </w:p>
    <w:p w14:paraId="3A350DB6" w14:textId="77777777" w:rsidR="00410240" w:rsidRDefault="00410240">
      <w:pPr>
        <w:spacing w:after="0" w:line="240" w:lineRule="auto"/>
        <w:rPr>
          <w:rFonts w:eastAsia="Times New Roman"/>
          <w:b/>
          <w:color w:val="004B88"/>
          <w:sz w:val="40"/>
        </w:rPr>
      </w:pPr>
      <w:r>
        <w:rPr>
          <w:color w:val="004B88"/>
          <w:sz w:val="40"/>
        </w:rPr>
        <w:br w:type="page"/>
      </w:r>
    </w:p>
    <w:p w14:paraId="79B8E59E" w14:textId="568B547C" w:rsidR="00B9579A" w:rsidRDefault="00B9579A" w:rsidP="00B9579A">
      <w:pPr>
        <w:pStyle w:val="Heading2"/>
        <w:rPr>
          <w:rFonts w:cs="Arial"/>
          <w:color w:val="004B88"/>
          <w:sz w:val="40"/>
          <w:szCs w:val="22"/>
        </w:rPr>
      </w:pPr>
      <w:bookmarkStart w:id="6" w:name="_Toc150417998"/>
      <w:r w:rsidRPr="001C7F79">
        <w:rPr>
          <w:rFonts w:cs="Arial"/>
          <w:color w:val="004B88"/>
          <w:sz w:val="40"/>
          <w:szCs w:val="22"/>
        </w:rPr>
        <w:lastRenderedPageBreak/>
        <w:t>Interim review</w:t>
      </w:r>
      <w:bookmarkEnd w:id="6"/>
    </w:p>
    <w:p w14:paraId="454DD11D" w14:textId="77777777" w:rsidR="00B9579A" w:rsidRDefault="00B9579A" w:rsidP="00B9579A"/>
    <w:p w14:paraId="7A2EE88B" w14:textId="339E9706" w:rsidR="00685BBB" w:rsidRPr="00A2660D" w:rsidRDefault="00685BBB" w:rsidP="00A2660D">
      <w:pPr>
        <w:pStyle w:val="paragraph"/>
        <w:spacing w:before="0" w:beforeAutospacing="0" w:after="160" w:afterAutospacing="0" w:line="259" w:lineRule="auto"/>
        <w:textAlignment w:val="baseline"/>
        <w:rPr>
          <w:rFonts w:ascii="Arial" w:eastAsia="Calibri" w:hAnsi="Arial" w:cs="Arial"/>
          <w:sz w:val="22"/>
          <w:lang w:eastAsia="en-US"/>
        </w:rPr>
      </w:pPr>
      <w:r w:rsidRPr="00A2660D">
        <w:rPr>
          <w:rFonts w:ascii="Arial" w:eastAsia="Calibri" w:hAnsi="Arial" w:cs="Arial"/>
          <w:sz w:val="22"/>
          <w:lang w:eastAsia="en-US"/>
        </w:rPr>
        <w:t>This DAIP was first developed and launched in October 2020, setting out the department’s actions and measures to support Inclusive SA and improve access and inclusion for South Australians living with disability.</w:t>
      </w:r>
    </w:p>
    <w:p w14:paraId="08F97DA8" w14:textId="77FDBCED" w:rsidR="00685BBB" w:rsidRPr="00A2660D" w:rsidRDefault="00685BBB" w:rsidP="00A2660D">
      <w:pPr>
        <w:pStyle w:val="paragraph"/>
        <w:spacing w:before="0" w:beforeAutospacing="0" w:after="160" w:afterAutospacing="0" w:line="259" w:lineRule="auto"/>
        <w:textAlignment w:val="baseline"/>
        <w:rPr>
          <w:rFonts w:ascii="Arial" w:eastAsia="Calibri" w:hAnsi="Arial" w:cs="Arial"/>
          <w:sz w:val="22"/>
          <w:lang w:eastAsia="en-US"/>
        </w:rPr>
      </w:pPr>
      <w:r w:rsidRPr="00A2660D">
        <w:rPr>
          <w:rFonts w:ascii="Arial" w:eastAsia="Calibri" w:hAnsi="Arial" w:cs="Arial"/>
          <w:sz w:val="22"/>
          <w:lang w:eastAsia="en-US"/>
        </w:rPr>
        <w:t xml:space="preserve">Since the initial release, the department has experienced changes shaped by Machinery of Government </w:t>
      </w:r>
      <w:r w:rsidR="0043091E">
        <w:rPr>
          <w:rFonts w:ascii="Arial" w:eastAsia="Calibri" w:hAnsi="Arial" w:cs="Arial"/>
          <w:sz w:val="22"/>
          <w:lang w:eastAsia="en-US"/>
        </w:rPr>
        <w:t>c</w:t>
      </w:r>
      <w:r w:rsidRPr="00A2660D">
        <w:rPr>
          <w:rFonts w:ascii="Arial" w:eastAsia="Calibri" w:hAnsi="Arial" w:cs="Arial"/>
          <w:sz w:val="22"/>
          <w:lang w:eastAsia="en-US"/>
        </w:rPr>
        <w:t>hanges, leadership and organisational realignment</w:t>
      </w:r>
      <w:r w:rsidR="00B577A6">
        <w:rPr>
          <w:rFonts w:ascii="Arial" w:eastAsia="Calibri" w:hAnsi="Arial" w:cs="Arial"/>
          <w:sz w:val="22"/>
          <w:lang w:eastAsia="en-US"/>
        </w:rPr>
        <w:t>, the impact of COVID-19 and</w:t>
      </w:r>
      <w:r w:rsidR="00723A8F" w:rsidRPr="00A2660D">
        <w:rPr>
          <w:rFonts w:ascii="Arial" w:eastAsia="Calibri" w:hAnsi="Arial" w:cs="Arial"/>
          <w:sz w:val="22"/>
          <w:lang w:eastAsia="en-US"/>
        </w:rPr>
        <w:t xml:space="preserve"> </w:t>
      </w:r>
      <w:r w:rsidR="00B577A6" w:rsidRPr="00A2660D">
        <w:rPr>
          <w:rFonts w:ascii="Arial" w:eastAsia="Calibri" w:hAnsi="Arial" w:cs="Arial"/>
          <w:sz w:val="22"/>
          <w:lang w:eastAsia="en-US"/>
        </w:rPr>
        <w:t xml:space="preserve">post-COVID recovery, </w:t>
      </w:r>
      <w:r w:rsidR="00723A8F" w:rsidRPr="00A2660D">
        <w:rPr>
          <w:rFonts w:ascii="Arial" w:eastAsia="Calibri" w:hAnsi="Arial" w:cs="Arial"/>
          <w:sz w:val="22"/>
          <w:lang w:eastAsia="en-US"/>
        </w:rPr>
        <w:t>and establishment of the Office for Autism.</w:t>
      </w:r>
    </w:p>
    <w:p w14:paraId="09F7255C" w14:textId="74B4E389" w:rsidR="00B9579A" w:rsidRPr="00A2660D" w:rsidRDefault="00685BBB" w:rsidP="00A2660D">
      <w:pPr>
        <w:pStyle w:val="paragraph"/>
        <w:spacing w:before="0" w:beforeAutospacing="0" w:after="160" w:afterAutospacing="0" w:line="259" w:lineRule="auto"/>
        <w:textAlignment w:val="baseline"/>
        <w:rPr>
          <w:rFonts w:ascii="Arial" w:eastAsia="Calibri" w:hAnsi="Arial" w:cs="Arial"/>
          <w:sz w:val="22"/>
          <w:lang w:eastAsia="en-US"/>
        </w:rPr>
      </w:pPr>
      <w:r w:rsidRPr="00A2660D">
        <w:rPr>
          <w:rFonts w:ascii="Arial" w:eastAsia="Calibri" w:hAnsi="Arial" w:cs="Arial"/>
          <w:sz w:val="22"/>
          <w:lang w:eastAsia="en-US"/>
        </w:rPr>
        <w:t xml:space="preserve">The original </w:t>
      </w:r>
      <w:r w:rsidR="00D07B8E" w:rsidRPr="00A2660D">
        <w:rPr>
          <w:rFonts w:ascii="Arial" w:eastAsia="Calibri" w:hAnsi="Arial" w:cs="Arial"/>
          <w:sz w:val="22"/>
          <w:lang w:eastAsia="en-US"/>
        </w:rPr>
        <w:t xml:space="preserve">DAIP </w:t>
      </w:r>
      <w:r w:rsidRPr="00A2660D">
        <w:rPr>
          <w:rFonts w:ascii="Arial" w:eastAsia="Calibri" w:hAnsi="Arial" w:cs="Arial"/>
          <w:sz w:val="22"/>
          <w:lang w:eastAsia="en-US"/>
        </w:rPr>
        <w:t xml:space="preserve">actions </w:t>
      </w:r>
      <w:r w:rsidR="00CF54EE" w:rsidRPr="00A2660D">
        <w:rPr>
          <w:rFonts w:ascii="Arial" w:eastAsia="Calibri" w:hAnsi="Arial" w:cs="Arial"/>
          <w:sz w:val="22"/>
          <w:lang w:eastAsia="en-US"/>
        </w:rPr>
        <w:t xml:space="preserve">aligned with the initial release of Inclusive SA and </w:t>
      </w:r>
      <w:r w:rsidRPr="00A2660D">
        <w:rPr>
          <w:rFonts w:ascii="Arial" w:eastAsia="Calibri" w:hAnsi="Arial" w:cs="Arial"/>
          <w:sz w:val="22"/>
          <w:lang w:eastAsia="en-US"/>
        </w:rPr>
        <w:t>were categorised under four key themes:</w:t>
      </w:r>
    </w:p>
    <w:p w14:paraId="5B3757C0" w14:textId="77777777" w:rsidR="00D464DE" w:rsidRDefault="00D464DE" w:rsidP="008142EC">
      <w:pPr>
        <w:pStyle w:val="paragraph"/>
        <w:numPr>
          <w:ilvl w:val="0"/>
          <w:numId w:val="28"/>
        </w:numPr>
        <w:spacing w:before="120" w:beforeAutospacing="0" w:after="160" w:afterAutospacing="0" w:line="259" w:lineRule="auto"/>
        <w:ind w:left="714" w:hanging="357"/>
        <w:contextualSpacing/>
        <w:textAlignment w:val="baseline"/>
        <w:rPr>
          <w:rFonts w:ascii="Arial" w:eastAsia="Calibri" w:hAnsi="Arial" w:cs="Arial"/>
          <w:sz w:val="22"/>
          <w:lang w:eastAsia="en-US"/>
        </w:rPr>
        <w:sectPr w:rsidR="00D464DE" w:rsidSect="00C25595">
          <w:headerReference w:type="even" r:id="rId15"/>
          <w:headerReference w:type="default" r:id="rId16"/>
          <w:footerReference w:type="default" r:id="rId17"/>
          <w:headerReference w:type="first" r:id="rId18"/>
          <w:footerReference w:type="first" r:id="rId19"/>
          <w:pgSz w:w="16838" w:h="11906" w:orient="landscape"/>
          <w:pgMar w:top="1134" w:right="1387" w:bottom="1440" w:left="1440" w:header="708" w:footer="680" w:gutter="0"/>
          <w:pgNumType w:start="0"/>
          <w:cols w:space="708"/>
          <w:titlePg/>
          <w:docGrid w:linePitch="360"/>
        </w:sectPr>
      </w:pPr>
    </w:p>
    <w:p w14:paraId="5F978103" w14:textId="77777777" w:rsidR="00685BBB" w:rsidRPr="00A2660D" w:rsidRDefault="00685BBB" w:rsidP="008142EC">
      <w:pPr>
        <w:pStyle w:val="paragraph"/>
        <w:numPr>
          <w:ilvl w:val="0"/>
          <w:numId w:val="28"/>
        </w:numPr>
        <w:spacing w:before="120" w:beforeAutospacing="0" w:after="160" w:afterAutospacing="0" w:line="259" w:lineRule="auto"/>
        <w:ind w:left="714" w:hanging="357"/>
        <w:contextualSpacing/>
        <w:textAlignment w:val="baseline"/>
        <w:rPr>
          <w:rFonts w:ascii="Arial" w:eastAsia="Calibri" w:hAnsi="Arial" w:cs="Arial"/>
          <w:sz w:val="22"/>
          <w:lang w:eastAsia="en-US"/>
        </w:rPr>
      </w:pPr>
      <w:r w:rsidRPr="00A2660D">
        <w:rPr>
          <w:rFonts w:ascii="Arial" w:eastAsia="Calibri" w:hAnsi="Arial" w:cs="Arial"/>
          <w:sz w:val="22"/>
          <w:lang w:eastAsia="en-US"/>
        </w:rPr>
        <w:t>Inclusive Communities for All</w:t>
      </w:r>
    </w:p>
    <w:p w14:paraId="523D43B4" w14:textId="77777777" w:rsidR="00685BBB" w:rsidRPr="00A2660D" w:rsidRDefault="00685BBB" w:rsidP="008142EC">
      <w:pPr>
        <w:pStyle w:val="paragraph"/>
        <w:numPr>
          <w:ilvl w:val="0"/>
          <w:numId w:val="28"/>
        </w:numPr>
        <w:spacing w:before="120" w:beforeAutospacing="0" w:after="160" w:afterAutospacing="0" w:line="259" w:lineRule="auto"/>
        <w:ind w:left="714" w:hanging="357"/>
        <w:contextualSpacing/>
        <w:textAlignment w:val="baseline"/>
        <w:rPr>
          <w:rFonts w:ascii="Arial" w:eastAsia="Calibri" w:hAnsi="Arial" w:cs="Arial"/>
          <w:sz w:val="22"/>
          <w:lang w:eastAsia="en-US"/>
        </w:rPr>
      </w:pPr>
      <w:r w:rsidRPr="00A2660D">
        <w:rPr>
          <w:rFonts w:ascii="Arial" w:eastAsia="Calibri" w:hAnsi="Arial" w:cs="Arial"/>
          <w:sz w:val="22"/>
          <w:lang w:eastAsia="en-US"/>
        </w:rPr>
        <w:t>Leadership and Collaboration</w:t>
      </w:r>
    </w:p>
    <w:p w14:paraId="135B34A6" w14:textId="77777777" w:rsidR="00685BBB" w:rsidRPr="00A2660D" w:rsidRDefault="00685BBB" w:rsidP="008142EC">
      <w:pPr>
        <w:pStyle w:val="paragraph"/>
        <w:numPr>
          <w:ilvl w:val="0"/>
          <w:numId w:val="28"/>
        </w:numPr>
        <w:spacing w:before="120" w:beforeAutospacing="0" w:after="160" w:afterAutospacing="0" w:line="259" w:lineRule="auto"/>
        <w:ind w:left="714" w:hanging="357"/>
        <w:contextualSpacing/>
        <w:textAlignment w:val="baseline"/>
        <w:rPr>
          <w:rFonts w:ascii="Arial" w:eastAsia="Calibri" w:hAnsi="Arial" w:cs="Arial"/>
          <w:sz w:val="22"/>
          <w:lang w:eastAsia="en-US"/>
        </w:rPr>
      </w:pPr>
      <w:r w:rsidRPr="00A2660D">
        <w:rPr>
          <w:rFonts w:ascii="Arial" w:eastAsia="Calibri" w:hAnsi="Arial" w:cs="Arial"/>
          <w:sz w:val="22"/>
          <w:lang w:eastAsia="en-US"/>
        </w:rPr>
        <w:t>Learning and Employment</w:t>
      </w:r>
    </w:p>
    <w:p w14:paraId="2CFF7921" w14:textId="13755D5A" w:rsidR="00685BBB" w:rsidRDefault="00685BBB" w:rsidP="008142EC">
      <w:pPr>
        <w:pStyle w:val="paragraph"/>
        <w:numPr>
          <w:ilvl w:val="0"/>
          <w:numId w:val="28"/>
        </w:numPr>
        <w:spacing w:before="120" w:beforeAutospacing="0" w:after="160" w:afterAutospacing="0" w:line="259" w:lineRule="auto"/>
        <w:ind w:left="714" w:hanging="357"/>
        <w:contextualSpacing/>
        <w:textAlignment w:val="baseline"/>
        <w:rPr>
          <w:rFonts w:ascii="Arial" w:eastAsia="Calibri" w:hAnsi="Arial" w:cs="Arial"/>
          <w:sz w:val="22"/>
          <w:lang w:eastAsia="en-US"/>
        </w:rPr>
      </w:pPr>
      <w:r w:rsidRPr="00A2660D">
        <w:rPr>
          <w:rFonts w:ascii="Arial" w:eastAsia="Calibri" w:hAnsi="Arial" w:cs="Arial"/>
          <w:sz w:val="22"/>
          <w:lang w:eastAsia="en-US"/>
        </w:rPr>
        <w:t>Accessible Communities.</w:t>
      </w:r>
    </w:p>
    <w:p w14:paraId="752E3C29" w14:textId="77777777" w:rsidR="00D464DE" w:rsidRDefault="00D464DE" w:rsidP="008142EC">
      <w:pPr>
        <w:pStyle w:val="paragraph"/>
        <w:spacing w:before="120" w:beforeAutospacing="0" w:after="160" w:afterAutospacing="0" w:line="259" w:lineRule="auto"/>
        <w:ind w:left="714"/>
        <w:contextualSpacing/>
        <w:textAlignment w:val="baseline"/>
        <w:rPr>
          <w:rFonts w:ascii="Arial" w:eastAsia="Calibri" w:hAnsi="Arial" w:cs="Arial"/>
          <w:sz w:val="22"/>
          <w:lang w:eastAsia="en-US"/>
        </w:rPr>
        <w:sectPr w:rsidR="00D464DE" w:rsidSect="00D464DE">
          <w:type w:val="continuous"/>
          <w:pgSz w:w="16838" w:h="11906" w:orient="landscape"/>
          <w:pgMar w:top="1134" w:right="1387" w:bottom="1440" w:left="1440" w:header="708" w:footer="680" w:gutter="0"/>
          <w:pgNumType w:start="0"/>
          <w:cols w:num="2" w:space="708"/>
          <w:titlePg/>
          <w:docGrid w:linePitch="360"/>
        </w:sectPr>
      </w:pPr>
    </w:p>
    <w:p w14:paraId="188B0A55" w14:textId="77777777" w:rsidR="008142EC" w:rsidRPr="00A2660D" w:rsidRDefault="008142EC" w:rsidP="008142EC">
      <w:pPr>
        <w:pStyle w:val="paragraph"/>
        <w:spacing w:before="120" w:beforeAutospacing="0" w:after="160" w:afterAutospacing="0" w:line="259" w:lineRule="auto"/>
        <w:ind w:left="714"/>
        <w:contextualSpacing/>
        <w:textAlignment w:val="baseline"/>
        <w:rPr>
          <w:rFonts w:ascii="Arial" w:eastAsia="Calibri" w:hAnsi="Arial" w:cs="Arial"/>
          <w:sz w:val="22"/>
          <w:lang w:eastAsia="en-US"/>
        </w:rPr>
      </w:pPr>
    </w:p>
    <w:p w14:paraId="2E1F63C8" w14:textId="28321959" w:rsidR="00685BBB" w:rsidRPr="00A2660D" w:rsidRDefault="00723A8F" w:rsidP="00A2660D">
      <w:pPr>
        <w:pStyle w:val="paragraph"/>
        <w:spacing w:before="0" w:beforeAutospacing="0" w:after="160" w:afterAutospacing="0" w:line="259" w:lineRule="auto"/>
        <w:textAlignment w:val="baseline"/>
        <w:rPr>
          <w:rFonts w:ascii="Arial" w:eastAsia="Calibri" w:hAnsi="Arial" w:cs="Arial"/>
          <w:sz w:val="22"/>
          <w:lang w:eastAsia="en-US"/>
        </w:rPr>
      </w:pPr>
      <w:r w:rsidRPr="00A2660D">
        <w:rPr>
          <w:rFonts w:ascii="Arial" w:eastAsia="Calibri" w:hAnsi="Arial" w:cs="Arial"/>
          <w:sz w:val="22"/>
          <w:lang w:eastAsia="en-US"/>
        </w:rPr>
        <w:t>In 2021</w:t>
      </w:r>
      <w:r w:rsidR="00D07B8E" w:rsidRPr="00A2660D">
        <w:rPr>
          <w:rFonts w:ascii="Arial" w:eastAsia="Calibri" w:hAnsi="Arial" w:cs="Arial"/>
          <w:sz w:val="22"/>
          <w:lang w:eastAsia="en-US"/>
        </w:rPr>
        <w:t xml:space="preserve">, Australia’s Disability Strategy 2021-2031 </w:t>
      </w:r>
      <w:r w:rsidR="00CF54EE" w:rsidRPr="00A2660D">
        <w:rPr>
          <w:rFonts w:ascii="Arial" w:eastAsia="Calibri" w:hAnsi="Arial" w:cs="Arial"/>
          <w:sz w:val="22"/>
          <w:lang w:eastAsia="en-US"/>
        </w:rPr>
        <w:t xml:space="preserve">(ADS) </w:t>
      </w:r>
      <w:r w:rsidR="00D07B8E" w:rsidRPr="00A2660D">
        <w:rPr>
          <w:rFonts w:ascii="Arial" w:eastAsia="Calibri" w:hAnsi="Arial" w:cs="Arial"/>
          <w:sz w:val="22"/>
          <w:lang w:eastAsia="en-US"/>
        </w:rPr>
        <w:t xml:space="preserve">was released, </w:t>
      </w:r>
      <w:r w:rsidR="00C94AF5" w:rsidRPr="00A2660D">
        <w:rPr>
          <w:rFonts w:ascii="Arial" w:eastAsia="Calibri" w:hAnsi="Arial" w:cs="Arial"/>
          <w:sz w:val="22"/>
          <w:lang w:eastAsia="en-US"/>
        </w:rPr>
        <w:t>playing an important role in protecting, promoting and realising the human rights of people with disability</w:t>
      </w:r>
      <w:r w:rsidR="00D07B8E" w:rsidRPr="00A2660D">
        <w:rPr>
          <w:rFonts w:ascii="Arial" w:eastAsia="Calibri" w:hAnsi="Arial" w:cs="Arial"/>
          <w:sz w:val="22"/>
          <w:lang w:eastAsia="en-US"/>
        </w:rPr>
        <w:t xml:space="preserve">. </w:t>
      </w:r>
      <w:r w:rsidR="00C94AF5" w:rsidRPr="00A2660D">
        <w:rPr>
          <w:rFonts w:ascii="Arial" w:eastAsia="Calibri" w:hAnsi="Arial" w:cs="Arial"/>
          <w:sz w:val="22"/>
          <w:lang w:eastAsia="en-US"/>
        </w:rPr>
        <w:t>The outcome areas in the strategy set out where governments at all levels, working with the community and business, and people with disability will focus on delivering needed changes.</w:t>
      </w:r>
    </w:p>
    <w:p w14:paraId="717C00D3" w14:textId="0E49F88E" w:rsidR="00C94AF5" w:rsidRPr="00A2660D" w:rsidRDefault="00CF54EE" w:rsidP="00A2660D">
      <w:pPr>
        <w:pStyle w:val="paragraph"/>
        <w:spacing w:before="0" w:beforeAutospacing="0" w:after="160" w:afterAutospacing="0" w:line="259" w:lineRule="auto"/>
        <w:textAlignment w:val="baseline"/>
        <w:rPr>
          <w:rFonts w:ascii="Arial" w:eastAsia="Calibri" w:hAnsi="Arial" w:cs="Arial"/>
          <w:sz w:val="22"/>
          <w:lang w:eastAsia="en-US"/>
        </w:rPr>
      </w:pPr>
      <w:r w:rsidRPr="00A2660D">
        <w:rPr>
          <w:rFonts w:ascii="Arial" w:eastAsia="Calibri" w:hAnsi="Arial" w:cs="Arial"/>
          <w:sz w:val="22"/>
          <w:lang w:eastAsia="en-US"/>
        </w:rPr>
        <w:t xml:space="preserve">An </w:t>
      </w:r>
      <w:r w:rsidR="00C94AF5" w:rsidRPr="00A2660D">
        <w:rPr>
          <w:rFonts w:ascii="Arial" w:eastAsia="Calibri" w:hAnsi="Arial" w:cs="Arial"/>
          <w:sz w:val="22"/>
          <w:lang w:eastAsia="en-US"/>
        </w:rPr>
        <w:t>interim review of Inclusive SA was release</w:t>
      </w:r>
      <w:r w:rsidRPr="00A2660D">
        <w:rPr>
          <w:rFonts w:ascii="Arial" w:eastAsia="Calibri" w:hAnsi="Arial" w:cs="Arial"/>
          <w:sz w:val="22"/>
          <w:lang w:eastAsia="en-US"/>
        </w:rPr>
        <w:t>d</w:t>
      </w:r>
      <w:r w:rsidR="00C94AF5" w:rsidRPr="00A2660D">
        <w:rPr>
          <w:rFonts w:ascii="Arial" w:eastAsia="Calibri" w:hAnsi="Arial" w:cs="Arial"/>
          <w:sz w:val="22"/>
          <w:lang w:eastAsia="en-US"/>
        </w:rPr>
        <w:t xml:space="preserve"> </w:t>
      </w:r>
      <w:r w:rsidRPr="00A2660D">
        <w:rPr>
          <w:rFonts w:ascii="Arial" w:eastAsia="Calibri" w:hAnsi="Arial" w:cs="Arial"/>
          <w:sz w:val="22"/>
          <w:lang w:eastAsia="en-US"/>
        </w:rPr>
        <w:t xml:space="preserve">in 2022 </w:t>
      </w:r>
      <w:r w:rsidR="00C94AF5" w:rsidRPr="00A2660D">
        <w:rPr>
          <w:rFonts w:ascii="Arial" w:eastAsia="Calibri" w:hAnsi="Arial" w:cs="Arial"/>
          <w:sz w:val="22"/>
          <w:lang w:eastAsia="en-US"/>
        </w:rPr>
        <w:t xml:space="preserve">to support the transition to the new </w:t>
      </w:r>
      <w:r w:rsidRPr="00A2660D">
        <w:rPr>
          <w:rFonts w:ascii="Arial" w:eastAsia="Calibri" w:hAnsi="Arial" w:cs="Arial"/>
          <w:sz w:val="22"/>
          <w:lang w:eastAsia="en-US"/>
        </w:rPr>
        <w:t>ADS</w:t>
      </w:r>
      <w:r w:rsidR="00C94AF5" w:rsidRPr="00A2660D">
        <w:rPr>
          <w:rFonts w:ascii="Arial" w:eastAsia="Calibri" w:hAnsi="Arial" w:cs="Arial"/>
          <w:sz w:val="22"/>
          <w:lang w:eastAsia="en-US"/>
        </w:rPr>
        <w:t xml:space="preserve"> and set the foundation for </w:t>
      </w:r>
      <w:r w:rsidRPr="00A2660D">
        <w:rPr>
          <w:rFonts w:ascii="Arial" w:eastAsia="Calibri" w:hAnsi="Arial" w:cs="Arial"/>
          <w:sz w:val="22"/>
          <w:lang w:eastAsia="en-US"/>
        </w:rPr>
        <w:t>future</w:t>
      </w:r>
      <w:r w:rsidR="00C94AF5" w:rsidRPr="00A2660D">
        <w:rPr>
          <w:rFonts w:ascii="Arial" w:eastAsia="Calibri" w:hAnsi="Arial" w:cs="Arial"/>
          <w:sz w:val="22"/>
          <w:lang w:eastAsia="en-US"/>
        </w:rPr>
        <w:t xml:space="preserve"> iteration</w:t>
      </w:r>
      <w:r w:rsidRPr="00A2660D">
        <w:rPr>
          <w:rFonts w:ascii="Arial" w:eastAsia="Calibri" w:hAnsi="Arial" w:cs="Arial"/>
          <w:sz w:val="22"/>
          <w:lang w:eastAsia="en-US"/>
        </w:rPr>
        <w:t>s</w:t>
      </w:r>
      <w:r w:rsidR="00C94AF5" w:rsidRPr="00A2660D">
        <w:rPr>
          <w:rFonts w:ascii="Arial" w:eastAsia="Calibri" w:hAnsi="Arial" w:cs="Arial"/>
          <w:sz w:val="22"/>
          <w:lang w:eastAsia="en-US"/>
        </w:rPr>
        <w:t xml:space="preserve"> of Inclusive SA.</w:t>
      </w:r>
    </w:p>
    <w:p w14:paraId="4BC8B067" w14:textId="7F6FF5E5" w:rsidR="00D07B8E" w:rsidRPr="00A2660D" w:rsidRDefault="00CF54EE" w:rsidP="00A2660D">
      <w:pPr>
        <w:pStyle w:val="paragraph"/>
        <w:spacing w:before="0" w:beforeAutospacing="0" w:after="160" w:afterAutospacing="0" w:line="259" w:lineRule="auto"/>
        <w:textAlignment w:val="baseline"/>
        <w:rPr>
          <w:rFonts w:ascii="Arial" w:eastAsia="Calibri" w:hAnsi="Arial" w:cs="Arial"/>
          <w:sz w:val="22"/>
          <w:lang w:eastAsia="en-US"/>
        </w:rPr>
      </w:pPr>
      <w:r w:rsidRPr="00A2660D">
        <w:rPr>
          <w:rFonts w:ascii="Arial" w:eastAsia="Calibri" w:hAnsi="Arial" w:cs="Arial"/>
          <w:sz w:val="22"/>
          <w:lang w:eastAsia="en-US"/>
        </w:rPr>
        <w:t xml:space="preserve">Accordingly, </w:t>
      </w:r>
      <w:r w:rsidR="00A2660D" w:rsidRPr="00A2660D">
        <w:rPr>
          <w:rFonts w:ascii="Arial" w:eastAsia="Calibri" w:hAnsi="Arial" w:cs="Arial"/>
          <w:sz w:val="22"/>
          <w:lang w:eastAsia="en-US"/>
        </w:rPr>
        <w:t xml:space="preserve">this DAIP Interim Review has followed and deliverables have been </w:t>
      </w:r>
      <w:r w:rsidR="00B577A6">
        <w:rPr>
          <w:rFonts w:ascii="Arial" w:eastAsia="Calibri" w:hAnsi="Arial" w:cs="Arial"/>
          <w:sz w:val="22"/>
          <w:lang w:eastAsia="en-US"/>
        </w:rPr>
        <w:t>re-</w:t>
      </w:r>
      <w:r w:rsidR="00A2660D" w:rsidRPr="00A2660D">
        <w:rPr>
          <w:rFonts w:ascii="Arial" w:eastAsia="Calibri" w:hAnsi="Arial" w:cs="Arial"/>
          <w:sz w:val="22"/>
          <w:lang w:eastAsia="en-US"/>
        </w:rPr>
        <w:t xml:space="preserve">mapped to </w:t>
      </w:r>
      <w:r w:rsidR="00D464DE">
        <w:rPr>
          <w:rFonts w:ascii="Arial" w:eastAsia="Calibri" w:hAnsi="Arial" w:cs="Arial"/>
          <w:sz w:val="22"/>
          <w:lang w:eastAsia="en-US"/>
        </w:rPr>
        <w:t xml:space="preserve">align with </w:t>
      </w:r>
      <w:r w:rsidR="00A2660D" w:rsidRPr="00A2660D">
        <w:rPr>
          <w:rFonts w:ascii="Arial" w:eastAsia="Calibri" w:hAnsi="Arial" w:cs="Arial"/>
          <w:sz w:val="22"/>
          <w:lang w:eastAsia="en-US"/>
        </w:rPr>
        <w:t>the</w:t>
      </w:r>
      <w:r w:rsidR="00D07B8E" w:rsidRPr="00A2660D">
        <w:rPr>
          <w:rFonts w:ascii="Arial" w:eastAsia="Calibri" w:hAnsi="Arial" w:cs="Arial"/>
          <w:sz w:val="22"/>
          <w:lang w:eastAsia="en-US"/>
        </w:rPr>
        <w:t xml:space="preserve"> ADS Outcome Areas:</w:t>
      </w:r>
    </w:p>
    <w:p w14:paraId="04E804A9" w14:textId="77777777" w:rsidR="00D464DE" w:rsidRDefault="00D464DE" w:rsidP="008142EC">
      <w:pPr>
        <w:pStyle w:val="paragraph"/>
        <w:numPr>
          <w:ilvl w:val="0"/>
          <w:numId w:val="28"/>
        </w:numPr>
        <w:spacing w:before="0" w:beforeAutospacing="0" w:after="160" w:afterAutospacing="0" w:line="259" w:lineRule="auto"/>
        <w:ind w:left="714" w:hanging="357"/>
        <w:contextualSpacing/>
        <w:textAlignment w:val="baseline"/>
        <w:rPr>
          <w:rFonts w:ascii="Arial" w:eastAsia="Calibri" w:hAnsi="Arial" w:cs="Arial"/>
          <w:sz w:val="22"/>
          <w:lang w:eastAsia="en-US"/>
        </w:rPr>
        <w:sectPr w:rsidR="00D464DE" w:rsidSect="00D464DE">
          <w:type w:val="continuous"/>
          <w:pgSz w:w="16838" w:h="11906" w:orient="landscape"/>
          <w:pgMar w:top="1134" w:right="1387" w:bottom="1440" w:left="1440" w:header="708" w:footer="680" w:gutter="0"/>
          <w:pgNumType w:start="0"/>
          <w:cols w:space="708"/>
          <w:titlePg/>
          <w:docGrid w:linePitch="360"/>
        </w:sectPr>
      </w:pPr>
    </w:p>
    <w:p w14:paraId="6D243116" w14:textId="77777777" w:rsidR="00D07B8E" w:rsidRPr="00A2660D" w:rsidRDefault="00D07B8E" w:rsidP="008142EC">
      <w:pPr>
        <w:pStyle w:val="paragraph"/>
        <w:numPr>
          <w:ilvl w:val="0"/>
          <w:numId w:val="28"/>
        </w:numPr>
        <w:spacing w:before="0" w:beforeAutospacing="0" w:after="160" w:afterAutospacing="0" w:line="259" w:lineRule="auto"/>
        <w:ind w:left="714" w:hanging="357"/>
        <w:contextualSpacing/>
        <w:textAlignment w:val="baseline"/>
        <w:rPr>
          <w:rFonts w:ascii="Arial" w:eastAsia="Calibri" w:hAnsi="Arial" w:cs="Arial"/>
          <w:sz w:val="22"/>
          <w:lang w:eastAsia="en-US"/>
        </w:rPr>
      </w:pPr>
      <w:r w:rsidRPr="00A2660D">
        <w:rPr>
          <w:rFonts w:ascii="Arial" w:eastAsia="Calibri" w:hAnsi="Arial" w:cs="Arial"/>
          <w:sz w:val="22"/>
          <w:lang w:eastAsia="en-US"/>
        </w:rPr>
        <w:t>Employment and Financial Security</w:t>
      </w:r>
    </w:p>
    <w:p w14:paraId="207C18BF" w14:textId="77777777" w:rsidR="00D07B8E" w:rsidRPr="00A2660D" w:rsidRDefault="00D07B8E" w:rsidP="008142EC">
      <w:pPr>
        <w:pStyle w:val="paragraph"/>
        <w:numPr>
          <w:ilvl w:val="0"/>
          <w:numId w:val="28"/>
        </w:numPr>
        <w:spacing w:before="0" w:beforeAutospacing="0" w:after="160" w:afterAutospacing="0" w:line="259" w:lineRule="auto"/>
        <w:ind w:left="714" w:hanging="357"/>
        <w:contextualSpacing/>
        <w:textAlignment w:val="baseline"/>
        <w:rPr>
          <w:rFonts w:ascii="Arial" w:eastAsia="Calibri" w:hAnsi="Arial" w:cs="Arial"/>
          <w:sz w:val="22"/>
          <w:lang w:eastAsia="en-US"/>
        </w:rPr>
      </w:pPr>
      <w:r w:rsidRPr="00A2660D">
        <w:rPr>
          <w:rFonts w:ascii="Arial" w:eastAsia="Calibri" w:hAnsi="Arial" w:cs="Arial"/>
          <w:sz w:val="22"/>
          <w:lang w:eastAsia="en-US"/>
        </w:rPr>
        <w:t>Inclusive Homes and Communities</w:t>
      </w:r>
    </w:p>
    <w:p w14:paraId="53CE25B0" w14:textId="77777777" w:rsidR="00D07B8E" w:rsidRPr="00A2660D" w:rsidRDefault="00D07B8E" w:rsidP="008142EC">
      <w:pPr>
        <w:pStyle w:val="paragraph"/>
        <w:numPr>
          <w:ilvl w:val="0"/>
          <w:numId w:val="28"/>
        </w:numPr>
        <w:spacing w:before="0" w:beforeAutospacing="0" w:after="160" w:afterAutospacing="0" w:line="259" w:lineRule="auto"/>
        <w:ind w:left="714" w:hanging="357"/>
        <w:contextualSpacing/>
        <w:textAlignment w:val="baseline"/>
        <w:rPr>
          <w:rFonts w:ascii="Arial" w:eastAsia="Calibri" w:hAnsi="Arial" w:cs="Arial"/>
          <w:sz w:val="22"/>
          <w:lang w:eastAsia="en-US"/>
        </w:rPr>
      </w:pPr>
      <w:r w:rsidRPr="00A2660D">
        <w:rPr>
          <w:rFonts w:ascii="Arial" w:eastAsia="Calibri" w:hAnsi="Arial" w:cs="Arial"/>
          <w:sz w:val="22"/>
          <w:lang w:eastAsia="en-US"/>
        </w:rPr>
        <w:t>Safety, Rights and Justice</w:t>
      </w:r>
    </w:p>
    <w:p w14:paraId="2688A3A9" w14:textId="77777777" w:rsidR="00D07B8E" w:rsidRPr="00A2660D" w:rsidRDefault="00D07B8E" w:rsidP="008142EC">
      <w:pPr>
        <w:pStyle w:val="paragraph"/>
        <w:numPr>
          <w:ilvl w:val="0"/>
          <w:numId w:val="28"/>
        </w:numPr>
        <w:spacing w:before="0" w:beforeAutospacing="0" w:after="160" w:afterAutospacing="0" w:line="259" w:lineRule="auto"/>
        <w:ind w:left="714" w:hanging="357"/>
        <w:contextualSpacing/>
        <w:textAlignment w:val="baseline"/>
        <w:rPr>
          <w:rFonts w:ascii="Arial" w:eastAsia="Calibri" w:hAnsi="Arial" w:cs="Arial"/>
          <w:sz w:val="22"/>
          <w:lang w:eastAsia="en-US"/>
        </w:rPr>
      </w:pPr>
      <w:r w:rsidRPr="00A2660D">
        <w:rPr>
          <w:rFonts w:ascii="Arial" w:eastAsia="Calibri" w:hAnsi="Arial" w:cs="Arial"/>
          <w:sz w:val="22"/>
          <w:lang w:eastAsia="en-US"/>
        </w:rPr>
        <w:t>Personal and Community Support</w:t>
      </w:r>
    </w:p>
    <w:p w14:paraId="62FB5240" w14:textId="77777777" w:rsidR="00D07B8E" w:rsidRPr="00A2660D" w:rsidRDefault="00D07B8E" w:rsidP="008142EC">
      <w:pPr>
        <w:pStyle w:val="paragraph"/>
        <w:numPr>
          <w:ilvl w:val="0"/>
          <w:numId w:val="28"/>
        </w:numPr>
        <w:spacing w:before="0" w:beforeAutospacing="0" w:after="160" w:afterAutospacing="0" w:line="259" w:lineRule="auto"/>
        <w:ind w:left="714" w:hanging="357"/>
        <w:contextualSpacing/>
        <w:textAlignment w:val="baseline"/>
        <w:rPr>
          <w:rFonts w:ascii="Arial" w:eastAsia="Calibri" w:hAnsi="Arial" w:cs="Arial"/>
          <w:sz w:val="22"/>
          <w:lang w:eastAsia="en-US"/>
        </w:rPr>
      </w:pPr>
      <w:r w:rsidRPr="00A2660D">
        <w:rPr>
          <w:rFonts w:ascii="Arial" w:eastAsia="Calibri" w:hAnsi="Arial" w:cs="Arial"/>
          <w:sz w:val="22"/>
          <w:lang w:eastAsia="en-US"/>
        </w:rPr>
        <w:t>Education and Learning</w:t>
      </w:r>
    </w:p>
    <w:p w14:paraId="5E8F4281" w14:textId="77777777" w:rsidR="00D07B8E" w:rsidRPr="00A2660D" w:rsidRDefault="00D07B8E" w:rsidP="008142EC">
      <w:pPr>
        <w:pStyle w:val="paragraph"/>
        <w:numPr>
          <w:ilvl w:val="0"/>
          <w:numId w:val="28"/>
        </w:numPr>
        <w:spacing w:before="0" w:beforeAutospacing="0" w:after="160" w:afterAutospacing="0" w:line="259" w:lineRule="auto"/>
        <w:ind w:left="714" w:hanging="357"/>
        <w:contextualSpacing/>
        <w:textAlignment w:val="baseline"/>
        <w:rPr>
          <w:rFonts w:ascii="Arial" w:eastAsia="Calibri" w:hAnsi="Arial" w:cs="Arial"/>
          <w:sz w:val="22"/>
          <w:lang w:eastAsia="en-US"/>
        </w:rPr>
      </w:pPr>
      <w:r w:rsidRPr="00A2660D">
        <w:rPr>
          <w:rFonts w:ascii="Arial" w:eastAsia="Calibri" w:hAnsi="Arial" w:cs="Arial"/>
          <w:sz w:val="22"/>
          <w:lang w:eastAsia="en-US"/>
        </w:rPr>
        <w:t>Health and Wellbeing</w:t>
      </w:r>
    </w:p>
    <w:p w14:paraId="38F7463A" w14:textId="2918210B" w:rsidR="00D07B8E" w:rsidRDefault="00D07B8E" w:rsidP="008142EC">
      <w:pPr>
        <w:pStyle w:val="paragraph"/>
        <w:numPr>
          <w:ilvl w:val="0"/>
          <w:numId w:val="28"/>
        </w:numPr>
        <w:spacing w:before="0" w:beforeAutospacing="0" w:after="160" w:afterAutospacing="0" w:line="259" w:lineRule="auto"/>
        <w:ind w:left="714" w:hanging="357"/>
        <w:contextualSpacing/>
        <w:textAlignment w:val="baseline"/>
        <w:rPr>
          <w:rFonts w:ascii="Arial" w:eastAsia="Calibri" w:hAnsi="Arial" w:cs="Arial"/>
          <w:sz w:val="22"/>
          <w:lang w:eastAsia="en-US"/>
        </w:rPr>
      </w:pPr>
      <w:r w:rsidRPr="00A2660D">
        <w:rPr>
          <w:rFonts w:ascii="Arial" w:eastAsia="Calibri" w:hAnsi="Arial" w:cs="Arial"/>
          <w:sz w:val="22"/>
          <w:lang w:eastAsia="en-US"/>
        </w:rPr>
        <w:t>Community Attitudes.</w:t>
      </w:r>
    </w:p>
    <w:p w14:paraId="540781EA" w14:textId="77777777" w:rsidR="00D464DE" w:rsidRDefault="00D464DE" w:rsidP="008142EC">
      <w:pPr>
        <w:pStyle w:val="paragraph"/>
        <w:spacing w:before="0" w:beforeAutospacing="0" w:after="160" w:afterAutospacing="0" w:line="259" w:lineRule="auto"/>
        <w:ind w:left="714"/>
        <w:contextualSpacing/>
        <w:textAlignment w:val="baseline"/>
        <w:rPr>
          <w:rFonts w:ascii="Arial" w:eastAsia="Calibri" w:hAnsi="Arial" w:cs="Arial"/>
          <w:sz w:val="22"/>
          <w:lang w:eastAsia="en-US"/>
        </w:rPr>
        <w:sectPr w:rsidR="00D464DE" w:rsidSect="00D464DE">
          <w:type w:val="continuous"/>
          <w:pgSz w:w="16838" w:h="11906" w:orient="landscape"/>
          <w:pgMar w:top="1134" w:right="1387" w:bottom="1440" w:left="1440" w:header="708" w:footer="680" w:gutter="0"/>
          <w:pgNumType w:start="0"/>
          <w:cols w:num="2" w:space="708"/>
          <w:titlePg/>
          <w:docGrid w:linePitch="360"/>
        </w:sectPr>
      </w:pPr>
    </w:p>
    <w:p w14:paraId="1DB86563" w14:textId="77777777" w:rsidR="008142EC" w:rsidRPr="00A2660D" w:rsidRDefault="008142EC" w:rsidP="008142EC">
      <w:pPr>
        <w:pStyle w:val="paragraph"/>
        <w:spacing w:before="0" w:beforeAutospacing="0" w:after="160" w:afterAutospacing="0" w:line="259" w:lineRule="auto"/>
        <w:ind w:left="714"/>
        <w:contextualSpacing/>
        <w:textAlignment w:val="baseline"/>
        <w:rPr>
          <w:rFonts w:ascii="Arial" w:eastAsia="Calibri" w:hAnsi="Arial" w:cs="Arial"/>
          <w:sz w:val="22"/>
          <w:lang w:eastAsia="en-US"/>
        </w:rPr>
      </w:pPr>
    </w:p>
    <w:p w14:paraId="014DE01D" w14:textId="05394702" w:rsidR="00D07B8E" w:rsidRPr="00A2660D" w:rsidRDefault="00A2660D" w:rsidP="00A2660D">
      <w:pPr>
        <w:pStyle w:val="paragraph"/>
        <w:spacing w:before="0" w:beforeAutospacing="0" w:after="160" w:afterAutospacing="0" w:line="259" w:lineRule="auto"/>
        <w:textAlignment w:val="baseline"/>
        <w:rPr>
          <w:rFonts w:ascii="Arial" w:eastAsia="Calibri" w:hAnsi="Arial" w:cs="Arial"/>
          <w:sz w:val="22"/>
          <w:lang w:eastAsia="en-US"/>
        </w:rPr>
      </w:pPr>
      <w:r w:rsidRPr="00A2660D">
        <w:rPr>
          <w:rFonts w:ascii="Arial" w:eastAsia="Calibri" w:hAnsi="Arial" w:cs="Arial"/>
          <w:sz w:val="22"/>
          <w:lang w:eastAsia="en-US"/>
        </w:rPr>
        <w:t xml:space="preserve">Further, as part of this review, new actions have </w:t>
      </w:r>
      <w:r w:rsidRPr="00D464DE">
        <w:rPr>
          <w:rFonts w:ascii="Arial" w:eastAsia="Calibri" w:hAnsi="Arial" w:cs="Arial"/>
          <w:sz w:val="22"/>
          <w:lang w:eastAsia="en-US"/>
        </w:rPr>
        <w:t>been added to reflect the work of the</w:t>
      </w:r>
      <w:r w:rsidR="00CD3943">
        <w:rPr>
          <w:rFonts w:ascii="Arial" w:eastAsia="Calibri" w:hAnsi="Arial" w:cs="Arial"/>
          <w:sz w:val="22"/>
          <w:lang w:eastAsia="en-US"/>
        </w:rPr>
        <w:t xml:space="preserve"> new </w:t>
      </w:r>
      <w:r w:rsidRPr="00D464DE">
        <w:rPr>
          <w:rFonts w:ascii="Arial" w:eastAsia="Calibri" w:hAnsi="Arial" w:cs="Arial"/>
          <w:sz w:val="22"/>
          <w:lang w:eastAsia="en-US"/>
        </w:rPr>
        <w:t>Office for Autism, s</w:t>
      </w:r>
      <w:r w:rsidR="00D07B8E" w:rsidRPr="00D464DE">
        <w:rPr>
          <w:rFonts w:ascii="Arial" w:eastAsia="Calibri" w:hAnsi="Arial" w:cs="Arial"/>
          <w:sz w:val="22"/>
          <w:lang w:eastAsia="en-US"/>
        </w:rPr>
        <w:t xml:space="preserve">ome actions have been refined </w:t>
      </w:r>
      <w:r w:rsidRPr="00D464DE">
        <w:rPr>
          <w:rFonts w:ascii="Arial" w:eastAsia="Calibri" w:hAnsi="Arial" w:cs="Arial"/>
          <w:sz w:val="22"/>
          <w:lang w:eastAsia="en-US"/>
        </w:rPr>
        <w:t xml:space="preserve">and </w:t>
      </w:r>
      <w:r w:rsidR="00D07B8E" w:rsidRPr="00D464DE">
        <w:rPr>
          <w:rFonts w:ascii="Arial" w:eastAsia="Calibri" w:hAnsi="Arial" w:cs="Arial"/>
          <w:sz w:val="22"/>
          <w:lang w:eastAsia="en-US"/>
        </w:rPr>
        <w:t>others</w:t>
      </w:r>
      <w:r w:rsidR="009F546B" w:rsidRPr="00D464DE">
        <w:rPr>
          <w:rFonts w:ascii="Arial" w:eastAsia="Calibri" w:hAnsi="Arial" w:cs="Arial"/>
          <w:sz w:val="22"/>
          <w:lang w:eastAsia="en-US"/>
        </w:rPr>
        <w:t>, including completed actions,</w:t>
      </w:r>
      <w:r w:rsidR="00D07B8E" w:rsidRPr="00D464DE">
        <w:rPr>
          <w:rFonts w:ascii="Arial" w:eastAsia="Calibri" w:hAnsi="Arial" w:cs="Arial"/>
          <w:sz w:val="22"/>
          <w:lang w:eastAsia="en-US"/>
        </w:rPr>
        <w:t xml:space="preserve"> have been removed and replaced by more meaningful actions that more closely align to the </w:t>
      </w:r>
      <w:r w:rsidR="00CD3943">
        <w:rPr>
          <w:rFonts w:ascii="Arial" w:eastAsia="Calibri" w:hAnsi="Arial" w:cs="Arial"/>
          <w:sz w:val="22"/>
          <w:lang w:eastAsia="en-US"/>
        </w:rPr>
        <w:t xml:space="preserve">ADS </w:t>
      </w:r>
      <w:r w:rsidR="00D07B8E" w:rsidRPr="00D464DE">
        <w:rPr>
          <w:rFonts w:ascii="Arial" w:eastAsia="Calibri" w:hAnsi="Arial" w:cs="Arial"/>
          <w:sz w:val="22"/>
          <w:lang w:eastAsia="en-US"/>
        </w:rPr>
        <w:t>Outcome Areas. We have also responded to identified gaps in the Outcome Areas of Health and Wellbeing.</w:t>
      </w:r>
    </w:p>
    <w:p w14:paraId="528D76C9" w14:textId="5DE3AE78" w:rsidR="00522DC1" w:rsidRPr="00C25595" w:rsidRDefault="00522DC1">
      <w:pPr>
        <w:spacing w:after="0" w:line="240" w:lineRule="auto"/>
        <w:rPr>
          <w:b/>
        </w:rPr>
      </w:pPr>
    </w:p>
    <w:p w14:paraId="01F1925C" w14:textId="77777777" w:rsidR="00410240" w:rsidRDefault="00410240">
      <w:pPr>
        <w:spacing w:after="0" w:line="240" w:lineRule="auto"/>
        <w:rPr>
          <w:rFonts w:eastAsia="Times New Roman"/>
          <w:b/>
          <w:color w:val="004B88"/>
          <w:sz w:val="40"/>
        </w:rPr>
      </w:pPr>
      <w:r>
        <w:rPr>
          <w:color w:val="004B88"/>
          <w:sz w:val="40"/>
        </w:rPr>
        <w:br w:type="page"/>
      </w:r>
    </w:p>
    <w:p w14:paraId="01A8F203" w14:textId="2914118A" w:rsidR="007F709E" w:rsidRPr="00C25595" w:rsidRDefault="007F709E" w:rsidP="0057363A">
      <w:pPr>
        <w:pStyle w:val="Heading2"/>
        <w:spacing w:after="240"/>
        <w:rPr>
          <w:rFonts w:cs="Arial"/>
          <w:color w:val="004B88"/>
          <w:sz w:val="40"/>
          <w:szCs w:val="22"/>
        </w:rPr>
      </w:pPr>
      <w:bookmarkStart w:id="7" w:name="_Toc150417999"/>
      <w:r w:rsidRPr="00C25595">
        <w:rPr>
          <w:rFonts w:cs="Arial"/>
          <w:color w:val="004B88"/>
          <w:sz w:val="40"/>
          <w:szCs w:val="22"/>
        </w:rPr>
        <w:lastRenderedPageBreak/>
        <w:t xml:space="preserve">About </w:t>
      </w:r>
      <w:r w:rsidR="008E755B" w:rsidRPr="00C25595">
        <w:rPr>
          <w:rFonts w:cs="Arial"/>
          <w:color w:val="004B88"/>
          <w:sz w:val="40"/>
          <w:szCs w:val="22"/>
        </w:rPr>
        <w:t>the department</w:t>
      </w:r>
      <w:bookmarkEnd w:id="7"/>
      <w:r w:rsidR="008E755B" w:rsidRPr="00C25595">
        <w:rPr>
          <w:rFonts w:cs="Arial"/>
          <w:color w:val="004B88"/>
          <w:sz w:val="40"/>
          <w:szCs w:val="22"/>
        </w:rPr>
        <w:t xml:space="preserve"> </w:t>
      </w:r>
    </w:p>
    <w:p w14:paraId="1F3409FC" w14:textId="77777777" w:rsidR="009809B6" w:rsidRPr="009809B6" w:rsidRDefault="009809B6" w:rsidP="009809B6">
      <w:pPr>
        <w:spacing w:before="192" w:after="192" w:line="240" w:lineRule="auto"/>
        <w:rPr>
          <w:rFonts w:eastAsia="Times New Roman"/>
          <w:color w:val="000000"/>
          <w:sz w:val="22"/>
          <w:lang w:eastAsia="en-AU"/>
        </w:rPr>
      </w:pPr>
      <w:r w:rsidRPr="009809B6">
        <w:rPr>
          <w:rFonts w:eastAsia="Times New Roman"/>
          <w:color w:val="000000"/>
          <w:sz w:val="22"/>
          <w:lang w:eastAsia="en-AU"/>
        </w:rPr>
        <w:t>As the lead agency for the South Australian public sector, the department supports the Premier and Cabinet by developing policy and delivering programs to realise the government’s vision for South Australia.</w:t>
      </w:r>
    </w:p>
    <w:p w14:paraId="2A6FC1A5" w14:textId="77777777" w:rsidR="009809B6" w:rsidRPr="009809B6" w:rsidRDefault="009809B6" w:rsidP="009809B6">
      <w:pPr>
        <w:spacing w:before="192" w:after="192" w:line="240" w:lineRule="auto"/>
        <w:rPr>
          <w:rFonts w:eastAsia="Times New Roman"/>
          <w:color w:val="000000"/>
          <w:sz w:val="22"/>
          <w:lang w:eastAsia="en-AU"/>
        </w:rPr>
      </w:pPr>
      <w:r w:rsidRPr="009809B6">
        <w:rPr>
          <w:rFonts w:eastAsia="Times New Roman"/>
          <w:color w:val="000000"/>
          <w:sz w:val="22"/>
          <w:lang w:eastAsia="en-AU"/>
        </w:rPr>
        <w:t>The department:</w:t>
      </w:r>
    </w:p>
    <w:p w14:paraId="1C649A28" w14:textId="77777777" w:rsidR="009809B6" w:rsidRPr="009809B6" w:rsidRDefault="009809B6" w:rsidP="009809B6">
      <w:pPr>
        <w:numPr>
          <w:ilvl w:val="0"/>
          <w:numId w:val="17"/>
        </w:numPr>
        <w:spacing w:after="60"/>
        <w:rPr>
          <w:rFonts w:eastAsia="Times New Roman"/>
          <w:color w:val="000000"/>
          <w:sz w:val="22"/>
          <w:szCs w:val="24"/>
          <w:lang w:eastAsia="en-AU"/>
        </w:rPr>
      </w:pPr>
      <w:r w:rsidRPr="009809B6">
        <w:rPr>
          <w:rFonts w:eastAsia="Times New Roman"/>
          <w:color w:val="000000"/>
          <w:sz w:val="22"/>
          <w:szCs w:val="24"/>
          <w:lang w:eastAsia="en-AU"/>
        </w:rPr>
        <w:t>delivers specialist policy advice to the Premier</w:t>
      </w:r>
    </w:p>
    <w:p w14:paraId="5A7AA162" w14:textId="77777777" w:rsidR="009809B6" w:rsidRPr="009809B6" w:rsidRDefault="009809B6" w:rsidP="009809B6">
      <w:pPr>
        <w:numPr>
          <w:ilvl w:val="0"/>
          <w:numId w:val="17"/>
        </w:numPr>
        <w:spacing w:after="60"/>
        <w:rPr>
          <w:rFonts w:eastAsia="Times New Roman"/>
          <w:color w:val="000000"/>
          <w:sz w:val="22"/>
          <w:szCs w:val="24"/>
          <w:lang w:eastAsia="en-AU"/>
        </w:rPr>
      </w:pPr>
      <w:r w:rsidRPr="009809B6">
        <w:rPr>
          <w:rFonts w:eastAsia="Times New Roman"/>
          <w:color w:val="000000"/>
          <w:sz w:val="22"/>
          <w:szCs w:val="24"/>
          <w:lang w:eastAsia="en-AU"/>
        </w:rPr>
        <w:t>enables Cabinet to be an effective decision-making body</w:t>
      </w:r>
    </w:p>
    <w:p w14:paraId="2D8E16ED" w14:textId="77777777" w:rsidR="009809B6" w:rsidRPr="009809B6" w:rsidRDefault="009809B6" w:rsidP="009809B6">
      <w:pPr>
        <w:numPr>
          <w:ilvl w:val="0"/>
          <w:numId w:val="17"/>
        </w:numPr>
        <w:spacing w:after="60"/>
        <w:rPr>
          <w:rFonts w:eastAsia="Times New Roman"/>
          <w:color w:val="000000"/>
          <w:sz w:val="22"/>
          <w:szCs w:val="24"/>
          <w:lang w:eastAsia="en-AU"/>
        </w:rPr>
      </w:pPr>
      <w:r w:rsidRPr="009809B6">
        <w:rPr>
          <w:rFonts w:eastAsia="Times New Roman"/>
          <w:color w:val="000000"/>
          <w:sz w:val="22"/>
          <w:szCs w:val="24"/>
          <w:lang w:eastAsia="en-AU"/>
        </w:rPr>
        <w:t>has overarching responsibility for Commonwealth-state and international diplomatic relations</w:t>
      </w:r>
    </w:p>
    <w:p w14:paraId="3F125245" w14:textId="77777777" w:rsidR="009809B6" w:rsidRPr="009809B6" w:rsidRDefault="009809B6" w:rsidP="009809B6">
      <w:pPr>
        <w:numPr>
          <w:ilvl w:val="0"/>
          <w:numId w:val="17"/>
        </w:numPr>
        <w:spacing w:after="60"/>
        <w:rPr>
          <w:rFonts w:eastAsia="Times New Roman"/>
          <w:color w:val="000000"/>
          <w:sz w:val="22"/>
          <w:szCs w:val="24"/>
          <w:lang w:eastAsia="en-AU"/>
        </w:rPr>
      </w:pPr>
      <w:r w:rsidRPr="009809B6">
        <w:rPr>
          <w:rFonts w:eastAsia="Times New Roman"/>
          <w:color w:val="000000"/>
          <w:sz w:val="22"/>
          <w:szCs w:val="24"/>
          <w:lang w:eastAsia="en-AU"/>
        </w:rPr>
        <w:t>provides a single agency focus in delivering core functions for:</w:t>
      </w:r>
    </w:p>
    <w:p w14:paraId="600B6F20" w14:textId="77777777" w:rsidR="00B10AE6" w:rsidRDefault="00657364" w:rsidP="009809B6">
      <w:pPr>
        <w:numPr>
          <w:ilvl w:val="1"/>
          <w:numId w:val="17"/>
        </w:numPr>
        <w:spacing w:after="60"/>
        <w:rPr>
          <w:rFonts w:eastAsia="Times New Roman"/>
          <w:color w:val="000000"/>
          <w:sz w:val="22"/>
          <w:szCs w:val="24"/>
          <w:lang w:eastAsia="en-AU"/>
        </w:rPr>
      </w:pPr>
      <w:r>
        <w:rPr>
          <w:rFonts w:eastAsia="Times New Roman"/>
          <w:color w:val="000000"/>
          <w:sz w:val="22"/>
          <w:szCs w:val="24"/>
          <w:lang w:eastAsia="en-AU"/>
        </w:rPr>
        <w:t>i</w:t>
      </w:r>
      <w:r w:rsidRPr="00657364">
        <w:rPr>
          <w:rFonts w:eastAsia="Times New Roman"/>
          <w:color w:val="000000"/>
          <w:sz w:val="22"/>
          <w:szCs w:val="24"/>
          <w:lang w:eastAsia="en-AU"/>
        </w:rPr>
        <w:t>mprov</w:t>
      </w:r>
      <w:r>
        <w:rPr>
          <w:rFonts w:eastAsia="Times New Roman"/>
          <w:color w:val="000000"/>
          <w:sz w:val="22"/>
          <w:szCs w:val="24"/>
          <w:lang w:eastAsia="en-AU"/>
        </w:rPr>
        <w:t>ing</w:t>
      </w:r>
      <w:r w:rsidRPr="00657364">
        <w:rPr>
          <w:rFonts w:eastAsia="Times New Roman"/>
          <w:color w:val="000000"/>
          <w:sz w:val="22"/>
          <w:szCs w:val="24"/>
          <w:lang w:eastAsia="en-AU"/>
        </w:rPr>
        <w:t xml:space="preserve"> outcomes for autistic individuals in South Australia</w:t>
      </w:r>
      <w:r w:rsidRPr="00657364" w:rsidDel="00657364">
        <w:rPr>
          <w:rFonts w:eastAsia="Times New Roman"/>
          <w:color w:val="000000"/>
          <w:sz w:val="22"/>
          <w:szCs w:val="24"/>
          <w:lang w:eastAsia="en-AU"/>
        </w:rPr>
        <w:t xml:space="preserve"> </w:t>
      </w:r>
    </w:p>
    <w:p w14:paraId="1FB3906B" w14:textId="62793C4E" w:rsidR="009809B6" w:rsidRPr="009809B6" w:rsidRDefault="009809B6" w:rsidP="009809B6">
      <w:pPr>
        <w:numPr>
          <w:ilvl w:val="1"/>
          <w:numId w:val="17"/>
        </w:numPr>
        <w:spacing w:after="60"/>
        <w:rPr>
          <w:rFonts w:eastAsia="Times New Roman"/>
          <w:color w:val="000000"/>
          <w:sz w:val="22"/>
          <w:szCs w:val="24"/>
          <w:lang w:eastAsia="en-AU"/>
        </w:rPr>
      </w:pPr>
      <w:r w:rsidRPr="009809B6">
        <w:rPr>
          <w:rFonts w:eastAsia="Times New Roman"/>
          <w:color w:val="000000"/>
          <w:sz w:val="22"/>
          <w:szCs w:val="24"/>
          <w:lang w:eastAsia="en-AU"/>
        </w:rPr>
        <w:t>multicultural affairs support and advice</w:t>
      </w:r>
    </w:p>
    <w:p w14:paraId="46B81D21" w14:textId="77777777" w:rsidR="009809B6" w:rsidRPr="009809B6" w:rsidRDefault="009809B6" w:rsidP="009809B6">
      <w:pPr>
        <w:numPr>
          <w:ilvl w:val="1"/>
          <w:numId w:val="17"/>
        </w:numPr>
        <w:spacing w:after="60"/>
        <w:rPr>
          <w:rFonts w:eastAsia="Times New Roman"/>
          <w:color w:val="000000"/>
          <w:sz w:val="22"/>
          <w:szCs w:val="24"/>
          <w:lang w:eastAsia="en-AU"/>
        </w:rPr>
      </w:pPr>
      <w:r w:rsidRPr="009809B6">
        <w:rPr>
          <w:rFonts w:eastAsia="Times New Roman"/>
          <w:color w:val="000000"/>
          <w:sz w:val="22"/>
          <w:szCs w:val="24"/>
          <w:lang w:eastAsia="en-AU"/>
        </w:rPr>
        <w:t>leading and developing the state’s strategic agenda across the arts, cultural and creative sector delivering funding, support, advice and coordination to the sector</w:t>
      </w:r>
    </w:p>
    <w:p w14:paraId="2042670A" w14:textId="77777777" w:rsidR="009809B6" w:rsidRPr="009809B6" w:rsidRDefault="009809B6" w:rsidP="009809B6">
      <w:pPr>
        <w:numPr>
          <w:ilvl w:val="1"/>
          <w:numId w:val="17"/>
        </w:numPr>
        <w:spacing w:after="60"/>
        <w:rPr>
          <w:rFonts w:eastAsia="Times New Roman"/>
          <w:color w:val="000000"/>
          <w:sz w:val="22"/>
          <w:szCs w:val="24"/>
          <w:lang w:eastAsia="en-AU"/>
        </w:rPr>
      </w:pPr>
      <w:r w:rsidRPr="009809B6">
        <w:rPr>
          <w:rFonts w:eastAsia="Times New Roman"/>
          <w:color w:val="000000"/>
          <w:sz w:val="22"/>
          <w:szCs w:val="24"/>
          <w:lang w:eastAsia="en-AU"/>
        </w:rPr>
        <w:t>caring for the state’s collections, buildings and other assets within the arts, cultural and creative sector.</w:t>
      </w:r>
    </w:p>
    <w:p w14:paraId="2E779B43" w14:textId="77777777" w:rsidR="009809B6" w:rsidRPr="009809B6" w:rsidRDefault="009809B6" w:rsidP="009809B6">
      <w:pPr>
        <w:numPr>
          <w:ilvl w:val="0"/>
          <w:numId w:val="17"/>
        </w:numPr>
        <w:spacing w:after="60"/>
        <w:rPr>
          <w:rFonts w:eastAsia="Times New Roman"/>
          <w:color w:val="000000"/>
          <w:sz w:val="22"/>
          <w:szCs w:val="24"/>
          <w:lang w:eastAsia="en-AU"/>
        </w:rPr>
      </w:pPr>
      <w:r w:rsidRPr="009809B6">
        <w:rPr>
          <w:rFonts w:eastAsia="Times New Roman"/>
          <w:color w:val="000000"/>
          <w:sz w:val="22"/>
          <w:szCs w:val="24"/>
          <w:lang w:eastAsia="en-AU"/>
        </w:rPr>
        <w:t>leads whole of government reforms and initiatives to drive the Premier’s vision for South Australia</w:t>
      </w:r>
    </w:p>
    <w:p w14:paraId="3D8C2EC2" w14:textId="77777777" w:rsidR="009809B6" w:rsidRPr="009809B6" w:rsidRDefault="009809B6" w:rsidP="009809B6">
      <w:pPr>
        <w:numPr>
          <w:ilvl w:val="0"/>
          <w:numId w:val="17"/>
        </w:numPr>
        <w:spacing w:after="60"/>
        <w:rPr>
          <w:rFonts w:eastAsia="Times New Roman"/>
          <w:color w:val="000000"/>
          <w:sz w:val="22"/>
          <w:szCs w:val="24"/>
          <w:lang w:eastAsia="en-AU"/>
        </w:rPr>
      </w:pPr>
      <w:r w:rsidRPr="009809B6">
        <w:rPr>
          <w:rFonts w:eastAsia="Times New Roman"/>
          <w:color w:val="000000"/>
          <w:sz w:val="22"/>
          <w:szCs w:val="24"/>
          <w:lang w:eastAsia="en-AU"/>
        </w:rPr>
        <w:t>drives key government initiatives which are of importance to the state at any time</w:t>
      </w:r>
    </w:p>
    <w:p w14:paraId="45EAA503" w14:textId="77777777" w:rsidR="009809B6" w:rsidRPr="009809B6" w:rsidRDefault="009809B6" w:rsidP="009809B6">
      <w:pPr>
        <w:numPr>
          <w:ilvl w:val="0"/>
          <w:numId w:val="17"/>
        </w:numPr>
        <w:spacing w:after="60"/>
        <w:rPr>
          <w:rFonts w:eastAsia="Times New Roman"/>
          <w:color w:val="000000"/>
          <w:sz w:val="22"/>
          <w:szCs w:val="24"/>
          <w:lang w:eastAsia="en-AU"/>
        </w:rPr>
      </w:pPr>
      <w:r w:rsidRPr="009809B6">
        <w:rPr>
          <w:rFonts w:eastAsia="Times New Roman"/>
          <w:color w:val="000000"/>
          <w:sz w:val="22"/>
          <w:szCs w:val="24"/>
          <w:lang w:eastAsia="en-AU"/>
        </w:rPr>
        <w:t>leads policy reform and delivers effective platforms for an across government strategic approach to communications, community engagement, cyber security, and digital technology and infrastructure.</w:t>
      </w:r>
    </w:p>
    <w:p w14:paraId="71658341" w14:textId="77777777" w:rsidR="009809B6" w:rsidRPr="009809B6" w:rsidRDefault="009809B6" w:rsidP="00D770DE">
      <w:pPr>
        <w:spacing w:after="60"/>
        <w:rPr>
          <w:rFonts w:eastAsia="Times New Roman"/>
          <w:color w:val="000000"/>
          <w:sz w:val="20"/>
          <w:lang w:eastAsia="en-AU"/>
        </w:rPr>
      </w:pPr>
    </w:p>
    <w:p w14:paraId="01A8F215" w14:textId="6470148A" w:rsidR="00D770DE" w:rsidRPr="00C25595" w:rsidRDefault="00D770DE" w:rsidP="00CD3943">
      <w:pPr>
        <w:spacing w:after="60"/>
        <w:rPr>
          <w:rFonts w:eastAsia="Times New Roman"/>
          <w:color w:val="000000"/>
          <w:sz w:val="22"/>
          <w:szCs w:val="24"/>
          <w:lang w:eastAsia="en-AU"/>
        </w:rPr>
      </w:pPr>
      <w:r w:rsidRPr="00C25595">
        <w:rPr>
          <w:rFonts w:eastAsia="Times New Roman"/>
          <w:color w:val="000000"/>
          <w:sz w:val="22"/>
          <w:szCs w:val="24"/>
          <w:lang w:eastAsia="en-AU"/>
        </w:rPr>
        <w:t xml:space="preserve">This DAIP includes </w:t>
      </w:r>
      <w:r w:rsidR="00F920C5">
        <w:rPr>
          <w:rFonts w:eastAsia="Times New Roman"/>
          <w:color w:val="000000"/>
          <w:sz w:val="22"/>
          <w:szCs w:val="24"/>
          <w:lang w:eastAsia="en-AU"/>
        </w:rPr>
        <w:t>S</w:t>
      </w:r>
      <w:r w:rsidRPr="00C25595">
        <w:rPr>
          <w:rFonts w:eastAsia="Times New Roman"/>
          <w:color w:val="000000"/>
          <w:sz w:val="22"/>
          <w:szCs w:val="24"/>
          <w:lang w:eastAsia="en-AU"/>
        </w:rPr>
        <w:t>outh Australian Museum</w:t>
      </w:r>
      <w:r w:rsidR="00CD3943">
        <w:rPr>
          <w:rFonts w:eastAsia="Times New Roman"/>
          <w:color w:val="000000"/>
          <w:sz w:val="22"/>
          <w:szCs w:val="24"/>
          <w:lang w:eastAsia="en-AU"/>
        </w:rPr>
        <w:t xml:space="preserve">, </w:t>
      </w:r>
      <w:r w:rsidRPr="00C25595">
        <w:rPr>
          <w:rFonts w:eastAsia="Times New Roman"/>
          <w:color w:val="000000"/>
          <w:sz w:val="22"/>
          <w:szCs w:val="24"/>
          <w:lang w:eastAsia="en-AU"/>
        </w:rPr>
        <w:t>State Library of South Australia</w:t>
      </w:r>
      <w:r w:rsidR="00CD3943">
        <w:rPr>
          <w:rFonts w:eastAsia="Times New Roman"/>
          <w:color w:val="000000"/>
          <w:sz w:val="22"/>
          <w:szCs w:val="24"/>
          <w:lang w:eastAsia="en-AU"/>
        </w:rPr>
        <w:t xml:space="preserve"> and</w:t>
      </w:r>
      <w:r w:rsidRPr="00C25595">
        <w:rPr>
          <w:rFonts w:eastAsia="Times New Roman"/>
          <w:color w:val="000000"/>
          <w:sz w:val="22"/>
          <w:szCs w:val="24"/>
          <w:lang w:eastAsia="en-AU"/>
        </w:rPr>
        <w:t xml:space="preserve"> Public Library Services</w:t>
      </w:r>
      <w:r w:rsidR="00CD3943">
        <w:rPr>
          <w:rFonts w:eastAsia="Times New Roman"/>
          <w:color w:val="000000"/>
          <w:sz w:val="22"/>
          <w:szCs w:val="24"/>
          <w:lang w:eastAsia="en-AU"/>
        </w:rPr>
        <w:t xml:space="preserve">, </w:t>
      </w:r>
      <w:r w:rsidRPr="00C25595">
        <w:rPr>
          <w:rFonts w:eastAsia="Times New Roman"/>
          <w:color w:val="000000"/>
          <w:sz w:val="22"/>
          <w:szCs w:val="24"/>
          <w:lang w:eastAsia="en-AU"/>
        </w:rPr>
        <w:t>Art Gallery of South Australia</w:t>
      </w:r>
      <w:r w:rsidR="00CD3943">
        <w:rPr>
          <w:rFonts w:eastAsia="Times New Roman"/>
          <w:color w:val="000000"/>
          <w:sz w:val="22"/>
          <w:szCs w:val="24"/>
          <w:lang w:eastAsia="en-AU"/>
        </w:rPr>
        <w:t xml:space="preserve"> and </w:t>
      </w:r>
      <w:r w:rsidR="00392F21" w:rsidRPr="00C25595">
        <w:rPr>
          <w:rFonts w:eastAsia="Times New Roman"/>
          <w:color w:val="000000"/>
          <w:sz w:val="22"/>
          <w:szCs w:val="24"/>
          <w:lang w:eastAsia="en-AU"/>
        </w:rPr>
        <w:t>Carrick Hill</w:t>
      </w:r>
      <w:r w:rsidR="00CD3943">
        <w:rPr>
          <w:rFonts w:eastAsia="Times New Roman"/>
          <w:color w:val="000000"/>
          <w:sz w:val="22"/>
          <w:szCs w:val="24"/>
          <w:lang w:eastAsia="en-AU"/>
        </w:rPr>
        <w:t xml:space="preserve">, as Cultural Institutions attached administratively to the </w:t>
      </w:r>
      <w:r w:rsidR="00015C45">
        <w:rPr>
          <w:rFonts w:eastAsia="Times New Roman"/>
          <w:color w:val="000000"/>
          <w:sz w:val="22"/>
          <w:szCs w:val="24"/>
          <w:lang w:eastAsia="en-AU"/>
        </w:rPr>
        <w:t>d</w:t>
      </w:r>
      <w:r w:rsidR="00CD3943">
        <w:rPr>
          <w:rFonts w:eastAsia="Times New Roman"/>
          <w:color w:val="000000"/>
          <w:sz w:val="22"/>
          <w:szCs w:val="24"/>
          <w:lang w:eastAsia="en-AU"/>
        </w:rPr>
        <w:t>epartment</w:t>
      </w:r>
      <w:r w:rsidR="0055546D" w:rsidRPr="00C25595">
        <w:rPr>
          <w:rFonts w:eastAsia="Times New Roman"/>
          <w:color w:val="000000"/>
          <w:sz w:val="22"/>
          <w:szCs w:val="24"/>
          <w:lang w:eastAsia="en-AU"/>
        </w:rPr>
        <w:t>.</w:t>
      </w:r>
    </w:p>
    <w:p w14:paraId="4B7FBC0E" w14:textId="2A4B36B8" w:rsidR="00522DC1" w:rsidRPr="00C25595" w:rsidRDefault="00522DC1">
      <w:pPr>
        <w:spacing w:after="0" w:line="240" w:lineRule="auto"/>
        <w:rPr>
          <w:b/>
        </w:rPr>
      </w:pPr>
    </w:p>
    <w:p w14:paraId="01A8F216" w14:textId="572F453B" w:rsidR="007F709E" w:rsidRPr="00C25595" w:rsidRDefault="007F709E" w:rsidP="00680213">
      <w:pPr>
        <w:pStyle w:val="Heading2"/>
        <w:spacing w:after="240"/>
        <w:rPr>
          <w:rFonts w:cs="Arial"/>
          <w:color w:val="004B88"/>
          <w:sz w:val="40"/>
          <w:szCs w:val="22"/>
        </w:rPr>
      </w:pPr>
      <w:bookmarkStart w:id="8" w:name="_Toc150418000"/>
      <w:r w:rsidRPr="00C25595">
        <w:rPr>
          <w:rFonts w:cs="Arial"/>
          <w:color w:val="004B88"/>
          <w:sz w:val="40"/>
          <w:szCs w:val="22"/>
        </w:rPr>
        <w:t>Staff profile</w:t>
      </w:r>
      <w:bookmarkEnd w:id="8"/>
    </w:p>
    <w:p w14:paraId="01A8F217" w14:textId="2165B5A2" w:rsidR="007F709E" w:rsidRPr="00C25595" w:rsidRDefault="007F709E" w:rsidP="00786A40">
      <w:pPr>
        <w:rPr>
          <w:color w:val="231F20"/>
          <w:sz w:val="22"/>
        </w:rPr>
      </w:pPr>
      <w:r w:rsidRPr="00C25595">
        <w:rPr>
          <w:color w:val="231F20"/>
          <w:sz w:val="22"/>
        </w:rPr>
        <w:t xml:space="preserve">As at </w:t>
      </w:r>
      <w:r w:rsidR="00174CF1" w:rsidRPr="00C25595">
        <w:rPr>
          <w:color w:val="231F20"/>
          <w:sz w:val="22"/>
        </w:rPr>
        <w:t>30 June 202</w:t>
      </w:r>
      <w:r w:rsidR="00D93056">
        <w:rPr>
          <w:color w:val="231F20"/>
          <w:sz w:val="22"/>
        </w:rPr>
        <w:t>3</w:t>
      </w:r>
      <w:r w:rsidRPr="00C25595">
        <w:rPr>
          <w:color w:val="231F20"/>
          <w:sz w:val="22"/>
        </w:rPr>
        <w:t>, DP</w:t>
      </w:r>
      <w:r w:rsidR="00174CF1" w:rsidRPr="00C25595">
        <w:rPr>
          <w:color w:val="231F20"/>
          <w:sz w:val="22"/>
        </w:rPr>
        <w:t>C and the included</w:t>
      </w:r>
      <w:r w:rsidR="00D859F3" w:rsidRPr="00C25595">
        <w:rPr>
          <w:color w:val="231F20"/>
          <w:sz w:val="22"/>
        </w:rPr>
        <w:t xml:space="preserve"> Cultural Institutions,</w:t>
      </w:r>
      <w:r w:rsidRPr="00C25595">
        <w:rPr>
          <w:color w:val="231F20"/>
          <w:sz w:val="22"/>
        </w:rPr>
        <w:t xml:space="preserve"> employed </w:t>
      </w:r>
      <w:r w:rsidR="009809B6">
        <w:rPr>
          <w:color w:val="231F20"/>
          <w:sz w:val="22"/>
        </w:rPr>
        <w:t>791</w:t>
      </w:r>
      <w:r w:rsidRPr="00C25595">
        <w:rPr>
          <w:color w:val="231F20"/>
          <w:sz w:val="22"/>
        </w:rPr>
        <w:t xml:space="preserve"> people. Of these, </w:t>
      </w:r>
      <w:r w:rsidR="009809B6">
        <w:rPr>
          <w:color w:val="231F20"/>
          <w:sz w:val="22"/>
        </w:rPr>
        <w:t>19</w:t>
      </w:r>
      <w:r w:rsidR="00174CF1" w:rsidRPr="00C25595">
        <w:rPr>
          <w:color w:val="231F20"/>
          <w:sz w:val="22"/>
        </w:rPr>
        <w:t xml:space="preserve"> </w:t>
      </w:r>
      <w:r w:rsidRPr="00C25595">
        <w:rPr>
          <w:color w:val="231F20"/>
          <w:sz w:val="22"/>
        </w:rPr>
        <w:t xml:space="preserve">people, equating to </w:t>
      </w:r>
      <w:r w:rsidR="009809B6">
        <w:rPr>
          <w:color w:val="231F20"/>
          <w:sz w:val="22"/>
        </w:rPr>
        <w:t>2.4</w:t>
      </w:r>
      <w:r w:rsidRPr="00C25595">
        <w:rPr>
          <w:color w:val="231F20"/>
          <w:sz w:val="22"/>
        </w:rPr>
        <w:t>% of the workforce,</w:t>
      </w:r>
      <w:r w:rsidR="00174CF1" w:rsidRPr="00C25595">
        <w:rPr>
          <w:color w:val="231F20"/>
          <w:sz w:val="22"/>
        </w:rPr>
        <w:t xml:space="preserve"> self</w:t>
      </w:r>
      <w:r w:rsidR="00A27569" w:rsidRPr="00C25595">
        <w:rPr>
          <w:color w:val="231F20"/>
          <w:sz w:val="22"/>
        </w:rPr>
        <w:t>-</w:t>
      </w:r>
      <w:r w:rsidRPr="00C25595">
        <w:rPr>
          <w:color w:val="231F20"/>
          <w:sz w:val="22"/>
        </w:rPr>
        <w:t xml:space="preserve">identified as having some form of disability. </w:t>
      </w:r>
    </w:p>
    <w:p w14:paraId="42A70CE6" w14:textId="77777777" w:rsidR="00680213" w:rsidRPr="00C25595" w:rsidRDefault="00680213" w:rsidP="00680213">
      <w:pPr>
        <w:pStyle w:val="Heading2"/>
        <w:spacing w:after="240"/>
        <w:rPr>
          <w:rFonts w:cs="Arial"/>
          <w:color w:val="auto"/>
          <w:sz w:val="24"/>
          <w:szCs w:val="22"/>
        </w:rPr>
      </w:pPr>
    </w:p>
    <w:p w14:paraId="01A8F219" w14:textId="55887561" w:rsidR="007F709E" w:rsidRPr="00C25595" w:rsidRDefault="007F709E" w:rsidP="00680213">
      <w:pPr>
        <w:pStyle w:val="Heading2"/>
        <w:spacing w:after="240"/>
        <w:rPr>
          <w:rFonts w:cs="Arial"/>
          <w:color w:val="004B88"/>
          <w:sz w:val="40"/>
          <w:szCs w:val="22"/>
        </w:rPr>
      </w:pPr>
      <w:bookmarkStart w:id="9" w:name="_Toc150418001"/>
      <w:r w:rsidRPr="00C25595">
        <w:rPr>
          <w:rFonts w:cs="Arial"/>
          <w:color w:val="004B88"/>
          <w:sz w:val="40"/>
          <w:szCs w:val="22"/>
        </w:rPr>
        <w:t xml:space="preserve">Our </w:t>
      </w:r>
      <w:r w:rsidR="0055546D" w:rsidRPr="00C25595">
        <w:rPr>
          <w:rFonts w:cs="Arial"/>
          <w:color w:val="004B88"/>
          <w:sz w:val="40"/>
          <w:szCs w:val="22"/>
        </w:rPr>
        <w:t>v</w:t>
      </w:r>
      <w:r w:rsidRPr="00C25595">
        <w:rPr>
          <w:rFonts w:cs="Arial"/>
          <w:color w:val="004B88"/>
          <w:sz w:val="40"/>
          <w:szCs w:val="22"/>
        </w:rPr>
        <w:t>ision</w:t>
      </w:r>
      <w:bookmarkEnd w:id="9"/>
      <w:r w:rsidR="00657364">
        <w:rPr>
          <w:rFonts w:cs="Arial"/>
          <w:color w:val="004B88"/>
          <w:sz w:val="40"/>
          <w:szCs w:val="22"/>
        </w:rPr>
        <w:t xml:space="preserve"> for access and inclusion</w:t>
      </w:r>
    </w:p>
    <w:p w14:paraId="01A8F21B" w14:textId="299B5792" w:rsidR="000B68A0" w:rsidRPr="00C25595" w:rsidRDefault="000B68A0" w:rsidP="000B68A0">
      <w:pPr>
        <w:rPr>
          <w:color w:val="000000"/>
          <w:sz w:val="22"/>
          <w:szCs w:val="24"/>
        </w:rPr>
      </w:pPr>
      <w:r w:rsidRPr="00C25595">
        <w:rPr>
          <w:color w:val="000000"/>
          <w:sz w:val="22"/>
          <w:szCs w:val="24"/>
        </w:rPr>
        <w:t xml:space="preserve">We aim to be an accessibility confident </w:t>
      </w:r>
      <w:r w:rsidR="0055546D" w:rsidRPr="00C25595">
        <w:rPr>
          <w:color w:val="000000"/>
          <w:sz w:val="22"/>
          <w:szCs w:val="24"/>
        </w:rPr>
        <w:t>d</w:t>
      </w:r>
      <w:r w:rsidRPr="00C25595">
        <w:rPr>
          <w:color w:val="000000"/>
          <w:sz w:val="22"/>
          <w:szCs w:val="24"/>
        </w:rPr>
        <w:t xml:space="preserve">epartment, </w:t>
      </w:r>
      <w:r w:rsidR="00E67174" w:rsidRPr="00C25595">
        <w:rPr>
          <w:color w:val="000000"/>
          <w:sz w:val="22"/>
          <w:szCs w:val="24"/>
        </w:rPr>
        <w:t>eliminating barriers and</w:t>
      </w:r>
      <w:r w:rsidRPr="00C25595">
        <w:rPr>
          <w:color w:val="000000"/>
          <w:sz w:val="22"/>
          <w:szCs w:val="24"/>
        </w:rPr>
        <w:t xml:space="preserve"> creat</w:t>
      </w:r>
      <w:r w:rsidR="00E67174" w:rsidRPr="00C25595">
        <w:rPr>
          <w:color w:val="000000"/>
          <w:sz w:val="22"/>
          <w:szCs w:val="24"/>
        </w:rPr>
        <w:t>ing</w:t>
      </w:r>
      <w:r w:rsidRPr="00C25595">
        <w:rPr>
          <w:color w:val="000000"/>
          <w:sz w:val="22"/>
          <w:szCs w:val="24"/>
        </w:rPr>
        <w:t xml:space="preserve"> an environment of inclusion, respect and dignified access for all employees and </w:t>
      </w:r>
      <w:r w:rsidR="00E67174" w:rsidRPr="00C25595">
        <w:rPr>
          <w:color w:val="000000"/>
          <w:sz w:val="22"/>
          <w:szCs w:val="24"/>
        </w:rPr>
        <w:t>members of the public accessing our services</w:t>
      </w:r>
      <w:r w:rsidRPr="00C25595">
        <w:rPr>
          <w:color w:val="000000"/>
          <w:sz w:val="22"/>
          <w:szCs w:val="24"/>
        </w:rPr>
        <w:t>.</w:t>
      </w:r>
    </w:p>
    <w:p w14:paraId="01A8F21C" w14:textId="66A502A5" w:rsidR="00E67174" w:rsidRPr="00C25595" w:rsidRDefault="00E67174" w:rsidP="007F709E">
      <w:pPr>
        <w:rPr>
          <w:color w:val="2F5496"/>
          <w:sz w:val="22"/>
          <w:szCs w:val="20"/>
        </w:rPr>
      </w:pPr>
    </w:p>
    <w:p w14:paraId="01A8F21D" w14:textId="77777777" w:rsidR="007F709E" w:rsidRPr="00C25595" w:rsidRDefault="007F709E" w:rsidP="00680213">
      <w:pPr>
        <w:pStyle w:val="Heading2"/>
        <w:spacing w:after="240"/>
        <w:rPr>
          <w:rFonts w:cs="Arial"/>
          <w:color w:val="004B88"/>
          <w:sz w:val="40"/>
          <w:szCs w:val="22"/>
        </w:rPr>
      </w:pPr>
      <w:bookmarkStart w:id="10" w:name="_Toc150418002"/>
      <w:r w:rsidRPr="00C25595">
        <w:rPr>
          <w:rFonts w:cs="Arial"/>
          <w:color w:val="004B88"/>
          <w:sz w:val="40"/>
          <w:szCs w:val="22"/>
        </w:rPr>
        <w:t>Actions</w:t>
      </w:r>
      <w:bookmarkEnd w:id="10"/>
    </w:p>
    <w:p w14:paraId="471FA207" w14:textId="77777777" w:rsidR="008142EC" w:rsidRPr="008142EC" w:rsidRDefault="007F709E" w:rsidP="008142EC">
      <w:pPr>
        <w:rPr>
          <w:color w:val="000000"/>
          <w:sz w:val="22"/>
          <w:szCs w:val="24"/>
        </w:rPr>
      </w:pPr>
      <w:r w:rsidRPr="008142EC">
        <w:rPr>
          <w:color w:val="000000"/>
          <w:sz w:val="22"/>
          <w:szCs w:val="24"/>
        </w:rPr>
        <w:t>The</w:t>
      </w:r>
      <w:r w:rsidR="00B9579A" w:rsidRPr="008142EC">
        <w:rPr>
          <w:color w:val="000000"/>
          <w:sz w:val="22"/>
          <w:szCs w:val="24"/>
        </w:rPr>
        <w:t xml:space="preserve"> Interim Review of the</w:t>
      </w:r>
      <w:r w:rsidRPr="008142EC">
        <w:rPr>
          <w:color w:val="000000"/>
          <w:sz w:val="22"/>
          <w:szCs w:val="24"/>
        </w:rPr>
        <w:t xml:space="preserve"> DPC Disability Access and Inclusion Plan is structured around the Inclusive SA: State Disability Inclusion </w:t>
      </w:r>
      <w:r w:rsidR="00DA632F" w:rsidRPr="008142EC">
        <w:rPr>
          <w:color w:val="000000"/>
          <w:sz w:val="22"/>
          <w:szCs w:val="24"/>
        </w:rPr>
        <w:t xml:space="preserve">Plan </w:t>
      </w:r>
      <w:r w:rsidR="00B9579A" w:rsidRPr="008142EC">
        <w:rPr>
          <w:color w:val="000000"/>
          <w:sz w:val="22"/>
          <w:szCs w:val="24"/>
        </w:rPr>
        <w:t xml:space="preserve">and </w:t>
      </w:r>
      <w:r w:rsidR="008142EC" w:rsidRPr="008142EC">
        <w:rPr>
          <w:color w:val="000000"/>
          <w:sz w:val="22"/>
          <w:szCs w:val="24"/>
        </w:rPr>
        <w:t xml:space="preserve">actions are aligned to </w:t>
      </w:r>
      <w:r w:rsidR="00B9579A" w:rsidRPr="008142EC">
        <w:rPr>
          <w:color w:val="000000"/>
          <w:sz w:val="22"/>
          <w:szCs w:val="24"/>
        </w:rPr>
        <w:t>Australia’s Disability Strategy 2021-2031</w:t>
      </w:r>
      <w:r w:rsidR="008142EC" w:rsidRPr="008142EC">
        <w:rPr>
          <w:color w:val="000000"/>
          <w:sz w:val="22"/>
          <w:szCs w:val="24"/>
        </w:rPr>
        <w:t xml:space="preserve"> Outcome Areas as follows:</w:t>
      </w:r>
    </w:p>
    <w:p w14:paraId="3AE49B51" w14:textId="77777777" w:rsidR="00D464DE" w:rsidRDefault="00D464DE" w:rsidP="008142EC">
      <w:pPr>
        <w:pStyle w:val="ListParagraph"/>
        <w:numPr>
          <w:ilvl w:val="0"/>
          <w:numId w:val="31"/>
        </w:numPr>
        <w:rPr>
          <w:color w:val="000000"/>
          <w:sz w:val="22"/>
          <w:szCs w:val="24"/>
        </w:rPr>
        <w:sectPr w:rsidR="00D464DE" w:rsidSect="00D464DE">
          <w:type w:val="continuous"/>
          <w:pgSz w:w="16838" w:h="11906" w:orient="landscape"/>
          <w:pgMar w:top="1134" w:right="1387" w:bottom="1440" w:left="1440" w:header="708" w:footer="680" w:gutter="0"/>
          <w:pgNumType w:start="0"/>
          <w:cols w:space="708"/>
          <w:titlePg/>
          <w:docGrid w:linePitch="360"/>
        </w:sectPr>
      </w:pPr>
    </w:p>
    <w:p w14:paraId="2397BBE3" w14:textId="77777777" w:rsidR="008142EC" w:rsidRPr="008142EC" w:rsidRDefault="008142EC" w:rsidP="008142EC">
      <w:pPr>
        <w:pStyle w:val="ListParagraph"/>
        <w:numPr>
          <w:ilvl w:val="0"/>
          <w:numId w:val="31"/>
        </w:numPr>
        <w:rPr>
          <w:color w:val="000000"/>
          <w:sz w:val="22"/>
          <w:szCs w:val="24"/>
        </w:rPr>
      </w:pPr>
      <w:r w:rsidRPr="008142EC">
        <w:rPr>
          <w:color w:val="000000"/>
          <w:sz w:val="22"/>
          <w:szCs w:val="24"/>
        </w:rPr>
        <w:t>Employment and Financial Security</w:t>
      </w:r>
    </w:p>
    <w:p w14:paraId="0F0FC909" w14:textId="77777777" w:rsidR="008142EC" w:rsidRPr="008142EC" w:rsidRDefault="008142EC" w:rsidP="008142EC">
      <w:pPr>
        <w:pStyle w:val="ListParagraph"/>
        <w:numPr>
          <w:ilvl w:val="0"/>
          <w:numId w:val="31"/>
        </w:numPr>
        <w:rPr>
          <w:color w:val="000000"/>
          <w:sz w:val="22"/>
          <w:szCs w:val="24"/>
        </w:rPr>
      </w:pPr>
      <w:r w:rsidRPr="008142EC">
        <w:rPr>
          <w:color w:val="000000"/>
          <w:sz w:val="22"/>
          <w:szCs w:val="24"/>
        </w:rPr>
        <w:t>Inclusive Homes and Communities</w:t>
      </w:r>
    </w:p>
    <w:p w14:paraId="6BA02261" w14:textId="77777777" w:rsidR="008142EC" w:rsidRPr="008142EC" w:rsidRDefault="008142EC" w:rsidP="008142EC">
      <w:pPr>
        <w:pStyle w:val="ListParagraph"/>
        <w:numPr>
          <w:ilvl w:val="0"/>
          <w:numId w:val="31"/>
        </w:numPr>
        <w:rPr>
          <w:color w:val="000000"/>
          <w:sz w:val="22"/>
          <w:szCs w:val="24"/>
        </w:rPr>
      </w:pPr>
      <w:r w:rsidRPr="008142EC">
        <w:rPr>
          <w:color w:val="000000"/>
          <w:sz w:val="22"/>
          <w:szCs w:val="24"/>
        </w:rPr>
        <w:t>Safety, Rights and Justice</w:t>
      </w:r>
    </w:p>
    <w:p w14:paraId="7953C158" w14:textId="77777777" w:rsidR="008142EC" w:rsidRPr="008142EC" w:rsidRDefault="008142EC" w:rsidP="008142EC">
      <w:pPr>
        <w:pStyle w:val="ListParagraph"/>
        <w:numPr>
          <w:ilvl w:val="0"/>
          <w:numId w:val="31"/>
        </w:numPr>
        <w:rPr>
          <w:color w:val="000000"/>
          <w:sz w:val="22"/>
          <w:szCs w:val="24"/>
        </w:rPr>
      </w:pPr>
      <w:r w:rsidRPr="008142EC">
        <w:rPr>
          <w:color w:val="000000"/>
          <w:sz w:val="22"/>
          <w:szCs w:val="24"/>
        </w:rPr>
        <w:t>Personal and Community Support</w:t>
      </w:r>
    </w:p>
    <w:p w14:paraId="1D2D5291" w14:textId="77777777" w:rsidR="008142EC" w:rsidRPr="008142EC" w:rsidRDefault="008142EC" w:rsidP="008142EC">
      <w:pPr>
        <w:pStyle w:val="ListParagraph"/>
        <w:numPr>
          <w:ilvl w:val="0"/>
          <w:numId w:val="31"/>
        </w:numPr>
        <w:rPr>
          <w:color w:val="000000"/>
          <w:sz w:val="22"/>
          <w:szCs w:val="24"/>
        </w:rPr>
      </w:pPr>
      <w:r w:rsidRPr="008142EC">
        <w:rPr>
          <w:color w:val="000000"/>
          <w:sz w:val="22"/>
          <w:szCs w:val="24"/>
        </w:rPr>
        <w:t>Education and Learning</w:t>
      </w:r>
    </w:p>
    <w:p w14:paraId="6EC5596B" w14:textId="77777777" w:rsidR="008142EC" w:rsidRPr="008142EC" w:rsidRDefault="008142EC" w:rsidP="008142EC">
      <w:pPr>
        <w:pStyle w:val="ListParagraph"/>
        <w:numPr>
          <w:ilvl w:val="0"/>
          <w:numId w:val="31"/>
        </w:numPr>
        <w:rPr>
          <w:color w:val="000000"/>
          <w:sz w:val="22"/>
          <w:szCs w:val="24"/>
        </w:rPr>
      </w:pPr>
      <w:r w:rsidRPr="008142EC">
        <w:rPr>
          <w:color w:val="000000"/>
          <w:sz w:val="22"/>
          <w:szCs w:val="24"/>
        </w:rPr>
        <w:t>Health and Wellbeing</w:t>
      </w:r>
    </w:p>
    <w:p w14:paraId="6F2749B7" w14:textId="77777777" w:rsidR="00D464DE" w:rsidRDefault="008142EC" w:rsidP="008142EC">
      <w:pPr>
        <w:pStyle w:val="ListParagraph"/>
        <w:numPr>
          <w:ilvl w:val="0"/>
          <w:numId w:val="31"/>
        </w:numPr>
        <w:rPr>
          <w:color w:val="000000"/>
          <w:sz w:val="22"/>
          <w:szCs w:val="24"/>
        </w:rPr>
        <w:sectPr w:rsidR="00D464DE" w:rsidSect="00D464DE">
          <w:type w:val="continuous"/>
          <w:pgSz w:w="16838" w:h="11906" w:orient="landscape"/>
          <w:pgMar w:top="1134" w:right="1387" w:bottom="1440" w:left="1440" w:header="708" w:footer="680" w:gutter="0"/>
          <w:pgNumType w:start="0"/>
          <w:cols w:num="2" w:space="708"/>
          <w:titlePg/>
          <w:docGrid w:linePitch="360"/>
        </w:sectPr>
      </w:pPr>
      <w:r w:rsidRPr="008142EC">
        <w:rPr>
          <w:color w:val="000000"/>
          <w:sz w:val="22"/>
          <w:szCs w:val="24"/>
        </w:rPr>
        <w:t>Community Attitudes.</w:t>
      </w:r>
    </w:p>
    <w:p w14:paraId="2404486C" w14:textId="77777777" w:rsidR="008142EC" w:rsidRPr="008142EC" w:rsidRDefault="008142EC" w:rsidP="00D464DE">
      <w:pPr>
        <w:pStyle w:val="ListParagraph"/>
        <w:rPr>
          <w:color w:val="000000"/>
          <w:sz w:val="22"/>
          <w:szCs w:val="24"/>
        </w:rPr>
      </w:pPr>
    </w:p>
    <w:p w14:paraId="01A8F252" w14:textId="77777777" w:rsidR="00DF63BC" w:rsidRPr="00C25595" w:rsidRDefault="00DF63BC" w:rsidP="0043771B"/>
    <w:p w14:paraId="01A8F257" w14:textId="195DDEDC" w:rsidR="007F709E" w:rsidRDefault="00286F9B">
      <w:pPr>
        <w:pStyle w:val="Heading2"/>
        <w:spacing w:after="240"/>
        <w:rPr>
          <w:rFonts w:cs="Arial"/>
          <w:color w:val="004B88"/>
          <w:sz w:val="40"/>
          <w:szCs w:val="22"/>
        </w:rPr>
      </w:pPr>
      <w:bookmarkStart w:id="11" w:name="_Toc23510420"/>
      <w:bookmarkStart w:id="12" w:name="_Hlk22908159"/>
      <w:r w:rsidRPr="00C25595">
        <w:rPr>
          <w:rFonts w:cs="Arial"/>
        </w:rPr>
        <w:br w:type="page"/>
      </w:r>
      <w:bookmarkStart w:id="13" w:name="_Toc150418003"/>
      <w:bookmarkStart w:id="14" w:name="_Hlk22908317"/>
      <w:bookmarkEnd w:id="11"/>
      <w:bookmarkEnd w:id="12"/>
      <w:r w:rsidR="00C86693">
        <w:rPr>
          <w:rFonts w:cs="Arial"/>
          <w:color w:val="004B88"/>
          <w:sz w:val="40"/>
          <w:szCs w:val="22"/>
        </w:rPr>
        <w:lastRenderedPageBreak/>
        <w:t>Employment and Finan</w:t>
      </w:r>
      <w:r w:rsidR="00796284">
        <w:rPr>
          <w:rFonts w:cs="Arial"/>
          <w:color w:val="004B88"/>
          <w:sz w:val="40"/>
          <w:szCs w:val="22"/>
        </w:rPr>
        <w:t xml:space="preserve">cial </w:t>
      </w:r>
      <w:r w:rsidR="00C86693">
        <w:rPr>
          <w:rFonts w:cs="Arial"/>
          <w:color w:val="004B88"/>
          <w:sz w:val="40"/>
          <w:szCs w:val="22"/>
        </w:rPr>
        <w:t>Security</w:t>
      </w:r>
      <w:bookmarkEnd w:id="13"/>
      <w:r w:rsidR="00C86693">
        <w:rPr>
          <w:rFonts w:cs="Arial"/>
          <w:color w:val="004B88"/>
          <w:sz w:val="40"/>
          <w:szCs w:val="22"/>
        </w:rPr>
        <w:t xml:space="preserve"> </w:t>
      </w:r>
    </w:p>
    <w:p w14:paraId="6B8282A6" w14:textId="4CC6CF7A" w:rsidR="00C86693" w:rsidRDefault="00C86693" w:rsidP="00C86693">
      <w:r>
        <w:t>Outcome: People with disability have economic security, enabling them to plan for the future and exercise choice and control over their lives.</w:t>
      </w:r>
    </w:p>
    <w:p w14:paraId="02125457" w14:textId="211156C0" w:rsidR="00C86693" w:rsidRDefault="00C86693" w:rsidP="00C86693">
      <w:r>
        <w:t>Policy Priorities:</w:t>
      </w:r>
    </w:p>
    <w:p w14:paraId="0D545E4F" w14:textId="59B45971" w:rsidR="00C86693" w:rsidRDefault="00C86693" w:rsidP="00C86693">
      <w:pPr>
        <w:pStyle w:val="ListParagraph"/>
        <w:numPr>
          <w:ilvl w:val="0"/>
          <w:numId w:val="19"/>
        </w:numPr>
      </w:pPr>
      <w:r>
        <w:t>Increase employment of people with disability.</w:t>
      </w:r>
    </w:p>
    <w:p w14:paraId="7E7C2021" w14:textId="38F809CD" w:rsidR="00C86693" w:rsidRDefault="00C86693" w:rsidP="00C86693">
      <w:pPr>
        <w:pStyle w:val="ListParagraph"/>
        <w:numPr>
          <w:ilvl w:val="0"/>
          <w:numId w:val="19"/>
        </w:numPr>
      </w:pPr>
      <w:r>
        <w:t>Improve the transition of young people with disability from education to employment.</w:t>
      </w:r>
    </w:p>
    <w:p w14:paraId="1E9CC6C1" w14:textId="4BE83B0A" w:rsidR="00C86693" w:rsidRDefault="00C86693" w:rsidP="00C86693">
      <w:pPr>
        <w:pStyle w:val="ListParagraph"/>
        <w:numPr>
          <w:ilvl w:val="0"/>
          <w:numId w:val="19"/>
        </w:numPr>
      </w:pPr>
      <w:r>
        <w:t>Strengthen financial independence of people with disability.</w:t>
      </w:r>
      <w:r>
        <w:br/>
      </w:r>
    </w:p>
    <w:tbl>
      <w:tblPr>
        <w:tblW w:w="13744" w:type="dxa"/>
        <w:tblBorders>
          <w:top w:val="single" w:sz="4" w:space="0" w:color="7F7F7F"/>
          <w:bottom w:val="single" w:sz="4" w:space="0" w:color="7F7F7F"/>
        </w:tblBorders>
        <w:tblLook w:val="04A0" w:firstRow="1" w:lastRow="0" w:firstColumn="1" w:lastColumn="0" w:noHBand="0" w:noVBand="1"/>
      </w:tblPr>
      <w:tblGrid>
        <w:gridCol w:w="6028"/>
        <w:gridCol w:w="2302"/>
        <w:gridCol w:w="124"/>
        <w:gridCol w:w="2132"/>
        <w:gridCol w:w="56"/>
        <w:gridCol w:w="3102"/>
      </w:tblGrid>
      <w:tr w:rsidR="00611B74" w:rsidRPr="00C25595" w14:paraId="3AE6219F" w14:textId="77777777" w:rsidTr="00685BBB">
        <w:trPr>
          <w:cantSplit/>
          <w:trHeight w:val="486"/>
          <w:tblHeader/>
        </w:trPr>
        <w:tc>
          <w:tcPr>
            <w:tcW w:w="6028" w:type="dxa"/>
            <w:tcBorders>
              <w:bottom w:val="single" w:sz="4" w:space="0" w:color="7F7F7F" w:themeColor="text1" w:themeTint="80"/>
            </w:tcBorders>
            <w:shd w:val="clear" w:color="auto" w:fill="D9D9D9" w:themeFill="background1" w:themeFillShade="D9"/>
          </w:tcPr>
          <w:p w14:paraId="307C7005" w14:textId="77777777" w:rsidR="00611B74" w:rsidRPr="00C25595" w:rsidRDefault="00611B74" w:rsidP="00A5743C">
            <w:pPr>
              <w:pStyle w:val="Tableheading1"/>
              <w:rPr>
                <w:rFonts w:ascii="Arial" w:hAnsi="Arial"/>
                <w:b w:val="0"/>
                <w:sz w:val="22"/>
              </w:rPr>
            </w:pPr>
            <w:r w:rsidRPr="00C25595">
              <w:rPr>
                <w:rFonts w:ascii="Arial" w:hAnsi="Arial"/>
                <w:b w:val="0"/>
                <w:sz w:val="22"/>
              </w:rPr>
              <w:t>Action</w:t>
            </w:r>
          </w:p>
        </w:tc>
        <w:tc>
          <w:tcPr>
            <w:tcW w:w="2302" w:type="dxa"/>
            <w:tcBorders>
              <w:bottom w:val="single" w:sz="4" w:space="0" w:color="7F7F7F" w:themeColor="text1" w:themeTint="80"/>
            </w:tcBorders>
            <w:shd w:val="clear" w:color="auto" w:fill="D9D9D9" w:themeFill="background1" w:themeFillShade="D9"/>
          </w:tcPr>
          <w:p w14:paraId="6FE3953B" w14:textId="77777777" w:rsidR="00611B74" w:rsidRPr="00C25595" w:rsidRDefault="00611B74" w:rsidP="00A5743C">
            <w:pPr>
              <w:pStyle w:val="Tableheading1"/>
              <w:rPr>
                <w:rFonts w:ascii="Arial" w:hAnsi="Arial"/>
                <w:b w:val="0"/>
                <w:sz w:val="22"/>
              </w:rPr>
            </w:pPr>
            <w:r w:rsidRPr="00C25595">
              <w:rPr>
                <w:rFonts w:ascii="Arial" w:hAnsi="Arial"/>
                <w:b w:val="0"/>
                <w:sz w:val="22"/>
              </w:rPr>
              <w:t>Responsibility</w:t>
            </w:r>
          </w:p>
        </w:tc>
        <w:tc>
          <w:tcPr>
            <w:tcW w:w="2256" w:type="dxa"/>
            <w:gridSpan w:val="2"/>
            <w:tcBorders>
              <w:bottom w:val="single" w:sz="4" w:space="0" w:color="7F7F7F" w:themeColor="text1" w:themeTint="80"/>
            </w:tcBorders>
            <w:shd w:val="clear" w:color="auto" w:fill="D9D9D9" w:themeFill="background1" w:themeFillShade="D9"/>
          </w:tcPr>
          <w:p w14:paraId="08E0FDA9" w14:textId="77777777" w:rsidR="00611B74" w:rsidRPr="00C25595" w:rsidRDefault="00611B74" w:rsidP="00A5743C">
            <w:pPr>
              <w:pStyle w:val="Tableheading1"/>
              <w:rPr>
                <w:rFonts w:ascii="Arial" w:hAnsi="Arial"/>
                <w:b w:val="0"/>
                <w:sz w:val="22"/>
              </w:rPr>
            </w:pPr>
            <w:r w:rsidRPr="00C25595">
              <w:rPr>
                <w:rFonts w:ascii="Arial" w:hAnsi="Arial"/>
                <w:b w:val="0"/>
                <w:sz w:val="22"/>
              </w:rPr>
              <w:t>Timeframe</w:t>
            </w:r>
          </w:p>
        </w:tc>
        <w:tc>
          <w:tcPr>
            <w:tcW w:w="3158" w:type="dxa"/>
            <w:gridSpan w:val="2"/>
            <w:tcBorders>
              <w:bottom w:val="single" w:sz="4" w:space="0" w:color="7F7F7F" w:themeColor="text1" w:themeTint="80"/>
            </w:tcBorders>
            <w:shd w:val="clear" w:color="auto" w:fill="D9D9D9" w:themeFill="background1" w:themeFillShade="D9"/>
          </w:tcPr>
          <w:p w14:paraId="3A6FEE5F" w14:textId="77777777" w:rsidR="00611B74" w:rsidRPr="00C25595" w:rsidRDefault="00611B74" w:rsidP="00A5743C">
            <w:pPr>
              <w:pStyle w:val="Tableheading1"/>
              <w:rPr>
                <w:rFonts w:ascii="Arial" w:hAnsi="Arial"/>
                <w:b w:val="0"/>
                <w:sz w:val="22"/>
              </w:rPr>
            </w:pPr>
            <w:r w:rsidRPr="00C25595">
              <w:rPr>
                <w:rFonts w:ascii="Arial" w:hAnsi="Arial"/>
                <w:b w:val="0"/>
                <w:sz w:val="22"/>
              </w:rPr>
              <w:t>Measurable target</w:t>
            </w:r>
          </w:p>
        </w:tc>
      </w:tr>
      <w:tr w:rsidR="00611B74" w:rsidRPr="00931083" w14:paraId="3DB29C10" w14:textId="77777777" w:rsidTr="00685BBB">
        <w:trPr>
          <w:cantSplit/>
          <w:trHeight w:val="1457"/>
        </w:trPr>
        <w:tc>
          <w:tcPr>
            <w:tcW w:w="6028" w:type="dxa"/>
            <w:tcBorders>
              <w:top w:val="single" w:sz="4" w:space="0" w:color="7F7F7F" w:themeColor="text1" w:themeTint="80"/>
              <w:bottom w:val="single" w:sz="4" w:space="0" w:color="7F7F7F" w:themeColor="text1" w:themeTint="80"/>
            </w:tcBorders>
            <w:shd w:val="clear" w:color="auto" w:fill="auto"/>
          </w:tcPr>
          <w:p w14:paraId="5DFB93A4" w14:textId="619CB884" w:rsidR="00611B74" w:rsidRPr="00184AD4" w:rsidRDefault="00611B74" w:rsidP="00184AD4">
            <w:pPr>
              <w:pStyle w:val="Tableheading1"/>
              <w:numPr>
                <w:ilvl w:val="0"/>
                <w:numId w:val="10"/>
              </w:numPr>
              <w:rPr>
                <w:b w:val="0"/>
                <w:bCs w:val="0"/>
              </w:rPr>
            </w:pPr>
            <w:r w:rsidRPr="00184AD4">
              <w:rPr>
                <w:rFonts w:ascii="Arial" w:hAnsi="Arial"/>
                <w:b w:val="0"/>
                <w:bCs w:val="0"/>
                <w:sz w:val="22"/>
              </w:rPr>
              <w:t>Maintain alumni membership with JobAccess (National Disability Recruitment Coordinator)</w:t>
            </w:r>
            <w:r w:rsidR="00931083">
              <w:rPr>
                <w:rFonts w:ascii="Arial" w:hAnsi="Arial"/>
                <w:b w:val="0"/>
                <w:bCs w:val="0"/>
                <w:sz w:val="22"/>
              </w:rPr>
              <w:t xml:space="preserve"> and continue the arrangement with JobAccess promoting DPC vacancies to</w:t>
            </w:r>
            <w:r w:rsidR="00931083" w:rsidRPr="00C25595">
              <w:rPr>
                <w:rFonts w:ascii="Arial" w:hAnsi="Arial"/>
                <w:b w:val="0"/>
                <w:bCs w:val="0"/>
                <w:sz w:val="22"/>
              </w:rPr>
              <w:t xml:space="preserve"> all South Australian based Disability Employment Service providers</w:t>
            </w:r>
          </w:p>
        </w:tc>
        <w:tc>
          <w:tcPr>
            <w:tcW w:w="2426" w:type="dxa"/>
            <w:gridSpan w:val="2"/>
            <w:tcBorders>
              <w:top w:val="single" w:sz="4" w:space="0" w:color="7F7F7F" w:themeColor="text1" w:themeTint="80"/>
              <w:bottom w:val="single" w:sz="4" w:space="0" w:color="7F7F7F" w:themeColor="text1" w:themeTint="80"/>
            </w:tcBorders>
            <w:shd w:val="clear" w:color="auto" w:fill="auto"/>
          </w:tcPr>
          <w:p w14:paraId="3D68EB12" w14:textId="77777777" w:rsidR="00611B74" w:rsidRPr="00931083" w:rsidRDefault="00611B74" w:rsidP="00F578DA">
            <w:pPr>
              <w:pStyle w:val="Tablecontent1"/>
              <w:rPr>
                <w:sz w:val="22"/>
              </w:rPr>
            </w:pPr>
            <w:r w:rsidRPr="00931083">
              <w:rPr>
                <w:sz w:val="22"/>
              </w:rPr>
              <w:t>Director, People and Culture</w:t>
            </w:r>
          </w:p>
        </w:tc>
        <w:tc>
          <w:tcPr>
            <w:tcW w:w="2188" w:type="dxa"/>
            <w:gridSpan w:val="2"/>
            <w:tcBorders>
              <w:top w:val="single" w:sz="4" w:space="0" w:color="7F7F7F" w:themeColor="text1" w:themeTint="80"/>
              <w:bottom w:val="single" w:sz="4" w:space="0" w:color="7F7F7F" w:themeColor="text1" w:themeTint="80"/>
            </w:tcBorders>
            <w:shd w:val="clear" w:color="auto" w:fill="auto"/>
          </w:tcPr>
          <w:p w14:paraId="7D0EF45E" w14:textId="77777777" w:rsidR="00611B74" w:rsidRPr="00931083" w:rsidRDefault="00611B74" w:rsidP="00F578DA">
            <w:pPr>
              <w:pStyle w:val="Tablecontent1"/>
              <w:rPr>
                <w:sz w:val="22"/>
              </w:rPr>
            </w:pPr>
            <w:r w:rsidRPr="00931083">
              <w:rPr>
                <w:sz w:val="22"/>
              </w:rPr>
              <w:t>Ongoing</w:t>
            </w:r>
          </w:p>
        </w:tc>
        <w:tc>
          <w:tcPr>
            <w:tcW w:w="3102" w:type="dxa"/>
            <w:tcBorders>
              <w:top w:val="single" w:sz="4" w:space="0" w:color="7F7F7F" w:themeColor="text1" w:themeTint="80"/>
              <w:bottom w:val="single" w:sz="4" w:space="0" w:color="7F7F7F" w:themeColor="text1" w:themeTint="80"/>
            </w:tcBorders>
            <w:shd w:val="clear" w:color="auto" w:fill="auto"/>
          </w:tcPr>
          <w:p w14:paraId="41C1AA64" w14:textId="08B2D96D" w:rsidR="00611B74" w:rsidRPr="00931083" w:rsidRDefault="00611B74" w:rsidP="005F60CB">
            <w:pPr>
              <w:pStyle w:val="Tablecontent1"/>
              <w:rPr>
                <w:sz w:val="22"/>
              </w:rPr>
            </w:pPr>
            <w:r w:rsidRPr="00931083">
              <w:rPr>
                <w:sz w:val="22"/>
              </w:rPr>
              <w:t>DPC is supported by JobAccess in the employment of people with disability</w:t>
            </w:r>
          </w:p>
        </w:tc>
      </w:tr>
      <w:tr w:rsidR="00611B74" w:rsidRPr="00C25595" w14:paraId="57C01A31" w14:textId="77777777" w:rsidTr="00685BBB">
        <w:trPr>
          <w:cantSplit/>
          <w:trHeight w:val="1239"/>
        </w:trPr>
        <w:tc>
          <w:tcPr>
            <w:tcW w:w="6028" w:type="dxa"/>
            <w:tcBorders>
              <w:top w:val="single" w:sz="4" w:space="0" w:color="7F7F7F" w:themeColor="text1" w:themeTint="80"/>
              <w:bottom w:val="single" w:sz="4" w:space="0" w:color="7F7F7F" w:themeColor="text1" w:themeTint="80"/>
            </w:tcBorders>
            <w:shd w:val="clear" w:color="auto" w:fill="auto"/>
          </w:tcPr>
          <w:p w14:paraId="3E3B0DEF" w14:textId="39F31DA2" w:rsidR="00611B74" w:rsidRPr="00C25595" w:rsidRDefault="00611B74" w:rsidP="005F60CB">
            <w:pPr>
              <w:pStyle w:val="Tableheading1"/>
              <w:numPr>
                <w:ilvl w:val="0"/>
                <w:numId w:val="10"/>
              </w:numPr>
              <w:rPr>
                <w:rFonts w:ascii="Arial" w:hAnsi="Arial"/>
                <w:b w:val="0"/>
                <w:bCs w:val="0"/>
                <w:sz w:val="22"/>
              </w:rPr>
            </w:pPr>
            <w:r w:rsidRPr="00C25595">
              <w:rPr>
                <w:rFonts w:ascii="Arial" w:hAnsi="Arial"/>
                <w:b w:val="0"/>
                <w:bCs w:val="0"/>
                <w:sz w:val="22"/>
              </w:rPr>
              <w:t xml:space="preserve">Review </w:t>
            </w:r>
            <w:r w:rsidR="00042E23">
              <w:rPr>
                <w:rFonts w:ascii="Arial" w:hAnsi="Arial"/>
                <w:b w:val="0"/>
                <w:bCs w:val="0"/>
                <w:sz w:val="22"/>
              </w:rPr>
              <w:t xml:space="preserve">and streamline </w:t>
            </w:r>
            <w:r w:rsidRPr="00C25595">
              <w:rPr>
                <w:rFonts w:ascii="Arial" w:hAnsi="Arial"/>
                <w:b w:val="0"/>
                <w:bCs w:val="0"/>
                <w:sz w:val="22"/>
              </w:rPr>
              <w:t xml:space="preserve">recruitment </w:t>
            </w:r>
            <w:r w:rsidR="00D464DE">
              <w:rPr>
                <w:rFonts w:ascii="Arial" w:hAnsi="Arial"/>
                <w:b w:val="0"/>
                <w:bCs w:val="0"/>
                <w:sz w:val="22"/>
              </w:rPr>
              <w:t xml:space="preserve">processes </w:t>
            </w:r>
            <w:r w:rsidR="00042E23">
              <w:rPr>
                <w:rFonts w:ascii="Arial" w:hAnsi="Arial"/>
                <w:b w:val="0"/>
                <w:bCs w:val="0"/>
                <w:sz w:val="22"/>
              </w:rPr>
              <w:t>to enable more efficiency and agility</w:t>
            </w:r>
            <w:r w:rsidR="00143841">
              <w:rPr>
                <w:rFonts w:ascii="Arial" w:hAnsi="Arial"/>
                <w:b w:val="0"/>
                <w:bCs w:val="0"/>
                <w:sz w:val="22"/>
              </w:rPr>
              <w:t xml:space="preserve"> and ensure more accessible and inclusive processes</w:t>
            </w:r>
          </w:p>
        </w:tc>
        <w:tc>
          <w:tcPr>
            <w:tcW w:w="2426" w:type="dxa"/>
            <w:gridSpan w:val="2"/>
            <w:tcBorders>
              <w:top w:val="single" w:sz="4" w:space="0" w:color="7F7F7F" w:themeColor="text1" w:themeTint="80"/>
              <w:bottom w:val="single" w:sz="4" w:space="0" w:color="7F7F7F" w:themeColor="text1" w:themeTint="80"/>
            </w:tcBorders>
            <w:shd w:val="clear" w:color="auto" w:fill="auto"/>
          </w:tcPr>
          <w:p w14:paraId="4D6CE1D6" w14:textId="77777777" w:rsidR="00611B74" w:rsidRDefault="00611B74" w:rsidP="00F578DA">
            <w:pPr>
              <w:pStyle w:val="Tablecontent1"/>
              <w:rPr>
                <w:sz w:val="22"/>
              </w:rPr>
            </w:pPr>
            <w:r w:rsidRPr="00C25595">
              <w:rPr>
                <w:sz w:val="22"/>
              </w:rPr>
              <w:t>Director, People and Culture</w:t>
            </w:r>
          </w:p>
          <w:p w14:paraId="5E6AB264" w14:textId="40BDF88D" w:rsidR="00042E23" w:rsidRPr="00C25595" w:rsidRDefault="00042E23" w:rsidP="00F578DA">
            <w:pPr>
              <w:pStyle w:val="Tablecontent1"/>
              <w:rPr>
                <w:sz w:val="22"/>
              </w:rPr>
            </w:pPr>
            <w:r>
              <w:rPr>
                <w:sz w:val="22"/>
              </w:rPr>
              <w:t>With support from Office for Autism</w:t>
            </w:r>
          </w:p>
        </w:tc>
        <w:tc>
          <w:tcPr>
            <w:tcW w:w="2188" w:type="dxa"/>
            <w:gridSpan w:val="2"/>
            <w:tcBorders>
              <w:top w:val="single" w:sz="4" w:space="0" w:color="7F7F7F" w:themeColor="text1" w:themeTint="80"/>
              <w:bottom w:val="single" w:sz="4" w:space="0" w:color="7F7F7F" w:themeColor="text1" w:themeTint="80"/>
            </w:tcBorders>
            <w:shd w:val="clear" w:color="auto" w:fill="auto"/>
          </w:tcPr>
          <w:p w14:paraId="4F0096CE" w14:textId="43281CAF" w:rsidR="00611B74" w:rsidRPr="00C25595" w:rsidRDefault="00D464DE" w:rsidP="00F578DA">
            <w:pPr>
              <w:pStyle w:val="Tablecontent1"/>
              <w:rPr>
                <w:sz w:val="22"/>
              </w:rPr>
            </w:pPr>
            <w:r>
              <w:rPr>
                <w:sz w:val="22"/>
              </w:rPr>
              <w:t>30 June 2024</w:t>
            </w:r>
          </w:p>
        </w:tc>
        <w:tc>
          <w:tcPr>
            <w:tcW w:w="3102" w:type="dxa"/>
            <w:tcBorders>
              <w:top w:val="single" w:sz="4" w:space="0" w:color="7F7F7F" w:themeColor="text1" w:themeTint="80"/>
              <w:bottom w:val="single" w:sz="4" w:space="0" w:color="7F7F7F" w:themeColor="text1" w:themeTint="80"/>
            </w:tcBorders>
            <w:shd w:val="clear" w:color="auto" w:fill="auto"/>
          </w:tcPr>
          <w:p w14:paraId="64A63806" w14:textId="3EC4A0ED" w:rsidR="00611B74" w:rsidRPr="00C25595" w:rsidRDefault="00143841" w:rsidP="00F578DA">
            <w:pPr>
              <w:pStyle w:val="Tablecontent1"/>
              <w:rPr>
                <w:sz w:val="22"/>
              </w:rPr>
            </w:pPr>
            <w:r>
              <w:rPr>
                <w:sz w:val="22"/>
              </w:rPr>
              <w:t>Accessibility, inclusion and efficiency improvements to the recruitment process are implemented</w:t>
            </w:r>
          </w:p>
        </w:tc>
      </w:tr>
      <w:tr w:rsidR="00611B74" w:rsidRPr="00C25595" w14:paraId="31A3F653" w14:textId="77777777" w:rsidTr="00685BBB">
        <w:trPr>
          <w:cantSplit/>
          <w:trHeight w:val="1490"/>
        </w:trPr>
        <w:tc>
          <w:tcPr>
            <w:tcW w:w="6028" w:type="dxa"/>
            <w:tcBorders>
              <w:top w:val="single" w:sz="4" w:space="0" w:color="7F7F7F" w:themeColor="text1" w:themeTint="80"/>
              <w:bottom w:val="single" w:sz="4" w:space="0" w:color="7F7F7F" w:themeColor="text1" w:themeTint="80"/>
            </w:tcBorders>
            <w:shd w:val="clear" w:color="auto" w:fill="auto"/>
          </w:tcPr>
          <w:p w14:paraId="7FB9A5BC" w14:textId="6526485C" w:rsidR="00611B74" w:rsidRPr="00C25595" w:rsidRDefault="00611B74" w:rsidP="005F60CB">
            <w:pPr>
              <w:pStyle w:val="Tableheading1"/>
              <w:numPr>
                <w:ilvl w:val="0"/>
                <w:numId w:val="10"/>
              </w:numPr>
              <w:rPr>
                <w:rFonts w:ascii="Arial" w:hAnsi="Arial"/>
                <w:b w:val="0"/>
                <w:bCs w:val="0"/>
                <w:sz w:val="22"/>
              </w:rPr>
            </w:pPr>
            <w:r w:rsidRPr="00C25595">
              <w:rPr>
                <w:rFonts w:ascii="Arial" w:hAnsi="Arial"/>
                <w:b w:val="0"/>
                <w:bCs w:val="0"/>
                <w:sz w:val="22"/>
              </w:rPr>
              <w:t>Review the DPC Volunteer, Internship and Work Experience Policy to ensure the process to engage volunteers, interns and work experience students remain accessible and inclusive for people with disability</w:t>
            </w:r>
          </w:p>
        </w:tc>
        <w:tc>
          <w:tcPr>
            <w:tcW w:w="2426" w:type="dxa"/>
            <w:gridSpan w:val="2"/>
            <w:tcBorders>
              <w:top w:val="single" w:sz="4" w:space="0" w:color="7F7F7F" w:themeColor="text1" w:themeTint="80"/>
              <w:bottom w:val="single" w:sz="4" w:space="0" w:color="7F7F7F" w:themeColor="text1" w:themeTint="80"/>
            </w:tcBorders>
            <w:shd w:val="clear" w:color="auto" w:fill="auto"/>
          </w:tcPr>
          <w:p w14:paraId="0775B1BB" w14:textId="77777777" w:rsidR="00611B74" w:rsidRPr="00C25595" w:rsidRDefault="00611B74" w:rsidP="00F578DA">
            <w:pPr>
              <w:pStyle w:val="Tablecontent1"/>
              <w:rPr>
                <w:sz w:val="22"/>
              </w:rPr>
            </w:pPr>
            <w:r w:rsidRPr="00C25595">
              <w:rPr>
                <w:sz w:val="22"/>
              </w:rPr>
              <w:t>Director, People and Culture</w:t>
            </w:r>
          </w:p>
        </w:tc>
        <w:tc>
          <w:tcPr>
            <w:tcW w:w="2188" w:type="dxa"/>
            <w:gridSpan w:val="2"/>
            <w:tcBorders>
              <w:top w:val="single" w:sz="4" w:space="0" w:color="7F7F7F" w:themeColor="text1" w:themeTint="80"/>
              <w:bottom w:val="single" w:sz="4" w:space="0" w:color="7F7F7F" w:themeColor="text1" w:themeTint="80"/>
            </w:tcBorders>
            <w:shd w:val="clear" w:color="auto" w:fill="auto"/>
          </w:tcPr>
          <w:p w14:paraId="545E45B3" w14:textId="77777777" w:rsidR="00611B74" w:rsidRPr="00C25595" w:rsidRDefault="00611B74" w:rsidP="00F578DA">
            <w:pPr>
              <w:pStyle w:val="Tablecontent1"/>
              <w:rPr>
                <w:sz w:val="22"/>
              </w:rPr>
            </w:pPr>
            <w:r w:rsidRPr="00C25595">
              <w:rPr>
                <w:sz w:val="22"/>
              </w:rPr>
              <w:t>31 March 2024</w:t>
            </w:r>
          </w:p>
        </w:tc>
        <w:tc>
          <w:tcPr>
            <w:tcW w:w="3102" w:type="dxa"/>
            <w:tcBorders>
              <w:top w:val="single" w:sz="4" w:space="0" w:color="7F7F7F" w:themeColor="text1" w:themeTint="80"/>
              <w:bottom w:val="single" w:sz="4" w:space="0" w:color="7F7F7F" w:themeColor="text1" w:themeTint="80"/>
            </w:tcBorders>
            <w:shd w:val="clear" w:color="auto" w:fill="auto"/>
          </w:tcPr>
          <w:p w14:paraId="3FA4D59E" w14:textId="0467315F" w:rsidR="00611B74" w:rsidRPr="00C25595" w:rsidRDefault="00611B74" w:rsidP="00F578DA">
            <w:pPr>
              <w:pStyle w:val="Tablecontent1"/>
              <w:rPr>
                <w:sz w:val="22"/>
              </w:rPr>
            </w:pPr>
            <w:r w:rsidRPr="00C25595">
              <w:rPr>
                <w:sz w:val="22"/>
              </w:rPr>
              <w:t>Policy is reviewed, at a minimum, every two years</w:t>
            </w:r>
          </w:p>
        </w:tc>
      </w:tr>
      <w:tr w:rsidR="00EA67A3" w:rsidRPr="00C25595" w14:paraId="1848DAD3" w14:textId="77777777" w:rsidTr="00685BBB">
        <w:trPr>
          <w:cantSplit/>
          <w:trHeight w:val="1490"/>
        </w:trPr>
        <w:tc>
          <w:tcPr>
            <w:tcW w:w="6028" w:type="dxa"/>
            <w:tcBorders>
              <w:top w:val="single" w:sz="4" w:space="0" w:color="7F7F7F" w:themeColor="text1" w:themeTint="80"/>
              <w:bottom w:val="single" w:sz="4" w:space="0" w:color="7F7F7F" w:themeColor="text1" w:themeTint="80"/>
            </w:tcBorders>
            <w:shd w:val="clear" w:color="auto" w:fill="auto"/>
          </w:tcPr>
          <w:p w14:paraId="7CCF376C" w14:textId="185E6C1B" w:rsidR="00EA67A3" w:rsidRPr="00C25595" w:rsidRDefault="00EA67A3" w:rsidP="00EA67A3">
            <w:pPr>
              <w:pStyle w:val="Tableheading1"/>
              <w:numPr>
                <w:ilvl w:val="0"/>
                <w:numId w:val="10"/>
              </w:numPr>
              <w:rPr>
                <w:rFonts w:ascii="Arial" w:hAnsi="Arial"/>
                <w:b w:val="0"/>
                <w:bCs w:val="0"/>
                <w:sz w:val="22"/>
              </w:rPr>
            </w:pPr>
            <w:r w:rsidRPr="00C25595">
              <w:rPr>
                <w:rFonts w:ascii="Arial" w:hAnsi="Arial"/>
                <w:b w:val="0"/>
                <w:bCs w:val="0"/>
                <w:sz w:val="22"/>
              </w:rPr>
              <w:lastRenderedPageBreak/>
              <w:t>Deliver the Richard Llewellyn Arts and Disability Program (RLADP) to fund professional practising artists with disability</w:t>
            </w:r>
          </w:p>
        </w:tc>
        <w:tc>
          <w:tcPr>
            <w:tcW w:w="2426" w:type="dxa"/>
            <w:gridSpan w:val="2"/>
            <w:tcBorders>
              <w:top w:val="single" w:sz="4" w:space="0" w:color="7F7F7F" w:themeColor="text1" w:themeTint="80"/>
              <w:bottom w:val="single" w:sz="4" w:space="0" w:color="7F7F7F" w:themeColor="text1" w:themeTint="80"/>
            </w:tcBorders>
            <w:shd w:val="clear" w:color="auto" w:fill="auto"/>
          </w:tcPr>
          <w:p w14:paraId="348E1336" w14:textId="37EED96F" w:rsidR="00EA67A3" w:rsidRPr="00C25595" w:rsidRDefault="00EA67A3" w:rsidP="00EA67A3">
            <w:pPr>
              <w:pStyle w:val="Tablecontent1"/>
              <w:rPr>
                <w:sz w:val="22"/>
              </w:rPr>
            </w:pPr>
            <w:r w:rsidRPr="00977201">
              <w:rPr>
                <w:sz w:val="22"/>
              </w:rPr>
              <w:t xml:space="preserve">Director, </w:t>
            </w:r>
            <w:r w:rsidR="00977201" w:rsidRPr="00977201">
              <w:rPr>
                <w:sz w:val="22"/>
              </w:rPr>
              <w:t xml:space="preserve">Arts Policy and Programs, </w:t>
            </w:r>
            <w:r w:rsidRPr="00977201">
              <w:rPr>
                <w:sz w:val="22"/>
              </w:rPr>
              <w:t>Arts South Australia</w:t>
            </w:r>
          </w:p>
        </w:tc>
        <w:tc>
          <w:tcPr>
            <w:tcW w:w="2188" w:type="dxa"/>
            <w:gridSpan w:val="2"/>
            <w:tcBorders>
              <w:top w:val="single" w:sz="4" w:space="0" w:color="7F7F7F" w:themeColor="text1" w:themeTint="80"/>
              <w:bottom w:val="single" w:sz="4" w:space="0" w:color="7F7F7F" w:themeColor="text1" w:themeTint="80"/>
            </w:tcBorders>
            <w:shd w:val="clear" w:color="auto" w:fill="auto"/>
          </w:tcPr>
          <w:p w14:paraId="4983C486" w14:textId="701860FC" w:rsidR="00EA67A3" w:rsidRPr="00C25595" w:rsidRDefault="00EA67A3" w:rsidP="00EA67A3">
            <w:pPr>
              <w:pStyle w:val="Tablecontent1"/>
              <w:rPr>
                <w:sz w:val="22"/>
              </w:rPr>
            </w:pPr>
            <w:r w:rsidRPr="00C25595">
              <w:rPr>
                <w:sz w:val="22"/>
              </w:rPr>
              <w:t>31 July 2024</w:t>
            </w:r>
          </w:p>
        </w:tc>
        <w:tc>
          <w:tcPr>
            <w:tcW w:w="3102" w:type="dxa"/>
            <w:tcBorders>
              <w:top w:val="single" w:sz="4" w:space="0" w:color="7F7F7F" w:themeColor="text1" w:themeTint="80"/>
              <w:bottom w:val="single" w:sz="4" w:space="0" w:color="7F7F7F" w:themeColor="text1" w:themeTint="80"/>
            </w:tcBorders>
            <w:shd w:val="clear" w:color="auto" w:fill="auto"/>
          </w:tcPr>
          <w:p w14:paraId="5F173493" w14:textId="3220CBA0" w:rsidR="00EA67A3" w:rsidRPr="00C25595" w:rsidRDefault="00EA67A3" w:rsidP="00EA67A3">
            <w:pPr>
              <w:pStyle w:val="Tablecontent1"/>
              <w:rPr>
                <w:sz w:val="22"/>
              </w:rPr>
            </w:pPr>
            <w:r w:rsidRPr="00C25595">
              <w:rPr>
                <w:sz w:val="22"/>
              </w:rPr>
              <w:t>Percentage of Arts South Australia’s budget allocation to RLADP</w:t>
            </w:r>
          </w:p>
        </w:tc>
      </w:tr>
      <w:tr w:rsidR="00EA67A3" w:rsidRPr="00C25595" w14:paraId="5E2C2FAE" w14:textId="77777777" w:rsidTr="00685BBB">
        <w:trPr>
          <w:cantSplit/>
          <w:trHeight w:val="1490"/>
        </w:trPr>
        <w:tc>
          <w:tcPr>
            <w:tcW w:w="6028" w:type="dxa"/>
            <w:tcBorders>
              <w:top w:val="single" w:sz="4" w:space="0" w:color="7F7F7F" w:themeColor="text1" w:themeTint="80"/>
              <w:bottom w:val="single" w:sz="4" w:space="0" w:color="7F7F7F" w:themeColor="text1" w:themeTint="80"/>
            </w:tcBorders>
            <w:shd w:val="clear" w:color="auto" w:fill="auto"/>
          </w:tcPr>
          <w:p w14:paraId="24D0FAA1" w14:textId="796610A3" w:rsidR="00EA67A3" w:rsidRPr="00C25595" w:rsidRDefault="00EA67A3" w:rsidP="00EA67A3">
            <w:pPr>
              <w:pStyle w:val="Tableheading1"/>
              <w:numPr>
                <w:ilvl w:val="0"/>
                <w:numId w:val="10"/>
              </w:numPr>
              <w:rPr>
                <w:rFonts w:ascii="Arial" w:hAnsi="Arial"/>
                <w:b w:val="0"/>
                <w:bCs w:val="0"/>
                <w:sz w:val="22"/>
              </w:rPr>
            </w:pPr>
            <w:r w:rsidRPr="005F60CB">
              <w:rPr>
                <w:rFonts w:ascii="Arial" w:hAnsi="Arial"/>
                <w:b w:val="0"/>
                <w:bCs w:val="0"/>
                <w:sz w:val="22"/>
              </w:rPr>
              <w:t>Reduce barriers for people with disability to access Arts South Australia’s grant programs</w:t>
            </w:r>
          </w:p>
        </w:tc>
        <w:tc>
          <w:tcPr>
            <w:tcW w:w="2426" w:type="dxa"/>
            <w:gridSpan w:val="2"/>
            <w:tcBorders>
              <w:top w:val="single" w:sz="4" w:space="0" w:color="7F7F7F" w:themeColor="text1" w:themeTint="80"/>
              <w:bottom w:val="single" w:sz="4" w:space="0" w:color="7F7F7F" w:themeColor="text1" w:themeTint="80"/>
            </w:tcBorders>
            <w:shd w:val="clear" w:color="auto" w:fill="auto"/>
          </w:tcPr>
          <w:p w14:paraId="002BBD92" w14:textId="7DC1FAC1" w:rsidR="00EA67A3" w:rsidRPr="00C25595" w:rsidRDefault="00EA67A3" w:rsidP="00EA67A3">
            <w:pPr>
              <w:pStyle w:val="Tablecontent1"/>
              <w:rPr>
                <w:sz w:val="22"/>
              </w:rPr>
            </w:pPr>
            <w:r w:rsidRPr="00977201">
              <w:rPr>
                <w:sz w:val="22"/>
              </w:rPr>
              <w:t xml:space="preserve">Director, </w:t>
            </w:r>
            <w:r w:rsidR="00977201" w:rsidRPr="00977201">
              <w:rPr>
                <w:sz w:val="22"/>
              </w:rPr>
              <w:t xml:space="preserve">Arts Policy and Programs, </w:t>
            </w:r>
            <w:r w:rsidRPr="00977201">
              <w:rPr>
                <w:sz w:val="22"/>
              </w:rPr>
              <w:t>Arts South Australia</w:t>
            </w:r>
          </w:p>
        </w:tc>
        <w:tc>
          <w:tcPr>
            <w:tcW w:w="2188" w:type="dxa"/>
            <w:gridSpan w:val="2"/>
            <w:tcBorders>
              <w:top w:val="single" w:sz="4" w:space="0" w:color="7F7F7F" w:themeColor="text1" w:themeTint="80"/>
              <w:bottom w:val="single" w:sz="4" w:space="0" w:color="7F7F7F" w:themeColor="text1" w:themeTint="80"/>
            </w:tcBorders>
            <w:shd w:val="clear" w:color="auto" w:fill="auto"/>
          </w:tcPr>
          <w:p w14:paraId="29143DAB" w14:textId="25F47248" w:rsidR="00EA67A3" w:rsidRPr="00C25595" w:rsidRDefault="00EA67A3" w:rsidP="00EA67A3">
            <w:pPr>
              <w:pStyle w:val="Tablecontent1"/>
              <w:rPr>
                <w:sz w:val="22"/>
              </w:rPr>
            </w:pPr>
            <w:r w:rsidRPr="00C25595">
              <w:rPr>
                <w:sz w:val="22"/>
              </w:rPr>
              <w:t>31 July 2024</w:t>
            </w:r>
          </w:p>
        </w:tc>
        <w:tc>
          <w:tcPr>
            <w:tcW w:w="3102" w:type="dxa"/>
            <w:tcBorders>
              <w:top w:val="single" w:sz="4" w:space="0" w:color="7F7F7F" w:themeColor="text1" w:themeTint="80"/>
              <w:bottom w:val="single" w:sz="4" w:space="0" w:color="7F7F7F" w:themeColor="text1" w:themeTint="80"/>
            </w:tcBorders>
            <w:shd w:val="clear" w:color="auto" w:fill="auto"/>
          </w:tcPr>
          <w:p w14:paraId="088E825F" w14:textId="2F307FEF" w:rsidR="00EA67A3" w:rsidRPr="00C25595" w:rsidRDefault="00EA67A3" w:rsidP="00EA67A3">
            <w:pPr>
              <w:pStyle w:val="Tablecontent1"/>
              <w:rPr>
                <w:sz w:val="22"/>
              </w:rPr>
            </w:pPr>
            <w:r w:rsidRPr="00C25595">
              <w:rPr>
                <w:sz w:val="22"/>
              </w:rPr>
              <w:t>Number of applications and qualitative feedback on application process</w:t>
            </w:r>
          </w:p>
        </w:tc>
      </w:tr>
      <w:bookmarkEnd w:id="14"/>
    </w:tbl>
    <w:p w14:paraId="3EFCC34A" w14:textId="77777777" w:rsidR="00EA67A3" w:rsidRDefault="00EA67A3">
      <w:pPr>
        <w:spacing w:after="0" w:line="240" w:lineRule="auto"/>
        <w:rPr>
          <w:rFonts w:eastAsia="Times New Roman"/>
          <w:b/>
          <w:color w:val="004B88"/>
          <w:sz w:val="40"/>
        </w:rPr>
      </w:pPr>
      <w:r>
        <w:rPr>
          <w:color w:val="004B88"/>
          <w:sz w:val="40"/>
        </w:rPr>
        <w:br w:type="page"/>
      </w:r>
    </w:p>
    <w:p w14:paraId="01A8F258" w14:textId="38EEDF64" w:rsidR="007F709E" w:rsidRDefault="00C86693" w:rsidP="00C86693">
      <w:pPr>
        <w:pStyle w:val="Heading2"/>
        <w:spacing w:after="240"/>
        <w:rPr>
          <w:rFonts w:cs="Arial"/>
          <w:color w:val="004B88"/>
          <w:sz w:val="40"/>
          <w:szCs w:val="22"/>
        </w:rPr>
      </w:pPr>
      <w:bookmarkStart w:id="15" w:name="_Toc150418004"/>
      <w:r w:rsidRPr="00685BBB">
        <w:rPr>
          <w:rFonts w:cs="Arial"/>
          <w:color w:val="004B88"/>
          <w:sz w:val="40"/>
          <w:szCs w:val="22"/>
        </w:rPr>
        <w:lastRenderedPageBreak/>
        <w:t>Inclusive Homes and Communities</w:t>
      </w:r>
      <w:bookmarkEnd w:id="15"/>
    </w:p>
    <w:p w14:paraId="7B332BB8" w14:textId="0F8DB37A" w:rsidR="00C86693" w:rsidRDefault="00C86693" w:rsidP="00C86693">
      <w:r>
        <w:t xml:space="preserve">Outcome: People with disability live in inclusive, accessible and well-designed homes and communities. </w:t>
      </w:r>
    </w:p>
    <w:p w14:paraId="4A2B0066" w14:textId="09D0432F" w:rsidR="00C86693" w:rsidRDefault="00C86693" w:rsidP="00C86693">
      <w:r>
        <w:t>Policy Priorities:</w:t>
      </w:r>
    </w:p>
    <w:p w14:paraId="7FDE1C48" w14:textId="653B2DFD" w:rsidR="00C86693" w:rsidRDefault="00C86693" w:rsidP="00C86693">
      <w:pPr>
        <w:pStyle w:val="ListParagraph"/>
        <w:numPr>
          <w:ilvl w:val="0"/>
          <w:numId w:val="21"/>
        </w:numPr>
        <w:ind w:left="709"/>
        <w:rPr>
          <w:szCs w:val="24"/>
        </w:rPr>
      </w:pPr>
      <w:r>
        <w:rPr>
          <w:szCs w:val="24"/>
        </w:rPr>
        <w:t>Increase the availability of affordable housing.</w:t>
      </w:r>
    </w:p>
    <w:p w14:paraId="2A6035ED" w14:textId="2EDC8CFF" w:rsidR="00C86693" w:rsidRDefault="00C86693" w:rsidP="00C86693">
      <w:pPr>
        <w:pStyle w:val="ListParagraph"/>
        <w:numPr>
          <w:ilvl w:val="0"/>
          <w:numId w:val="21"/>
        </w:numPr>
        <w:ind w:left="709"/>
        <w:rPr>
          <w:szCs w:val="24"/>
        </w:rPr>
      </w:pPr>
      <w:r>
        <w:rPr>
          <w:szCs w:val="24"/>
        </w:rPr>
        <w:t>Housing is accessible and people with disability have a choice and control about where they live, who they live with, and who comes into their home.</w:t>
      </w:r>
    </w:p>
    <w:p w14:paraId="5E19D000" w14:textId="07D02587" w:rsidR="00C86693" w:rsidRDefault="00C86693" w:rsidP="00C86693">
      <w:pPr>
        <w:pStyle w:val="ListParagraph"/>
        <w:numPr>
          <w:ilvl w:val="0"/>
          <w:numId w:val="21"/>
        </w:numPr>
        <w:ind w:left="709"/>
        <w:rPr>
          <w:szCs w:val="24"/>
        </w:rPr>
      </w:pPr>
      <w:r>
        <w:rPr>
          <w:szCs w:val="24"/>
        </w:rPr>
        <w:t xml:space="preserve">People with disability are able to fully participate in social, recreational, sporting, religious and cultural life. </w:t>
      </w:r>
    </w:p>
    <w:p w14:paraId="573C5EEB" w14:textId="4F4D716D" w:rsidR="00C86693" w:rsidRDefault="00C86693" w:rsidP="00C86693">
      <w:pPr>
        <w:pStyle w:val="ListParagraph"/>
        <w:numPr>
          <w:ilvl w:val="0"/>
          <w:numId w:val="21"/>
        </w:numPr>
        <w:ind w:left="709"/>
        <w:rPr>
          <w:szCs w:val="24"/>
        </w:rPr>
      </w:pPr>
      <w:r>
        <w:rPr>
          <w:szCs w:val="24"/>
        </w:rPr>
        <w:t>The built and natural environment is accessible for the whole community.</w:t>
      </w:r>
    </w:p>
    <w:p w14:paraId="690550AA" w14:textId="4E92F79F" w:rsidR="00C86693" w:rsidRDefault="00C86693" w:rsidP="00C86693">
      <w:pPr>
        <w:pStyle w:val="ListParagraph"/>
        <w:numPr>
          <w:ilvl w:val="0"/>
          <w:numId w:val="21"/>
        </w:numPr>
        <w:ind w:left="709"/>
        <w:rPr>
          <w:szCs w:val="24"/>
        </w:rPr>
      </w:pPr>
      <w:r>
        <w:rPr>
          <w:szCs w:val="24"/>
        </w:rPr>
        <w:t xml:space="preserve">Information and communication systems are accessible, reliable and responsive. </w:t>
      </w:r>
    </w:p>
    <w:tbl>
      <w:tblPr>
        <w:tblW w:w="13722" w:type="dxa"/>
        <w:tblBorders>
          <w:top w:val="single" w:sz="4" w:space="0" w:color="7F7F7F"/>
          <w:bottom w:val="single" w:sz="4" w:space="0" w:color="7F7F7F"/>
        </w:tblBorders>
        <w:tblLook w:val="04A0" w:firstRow="1" w:lastRow="0" w:firstColumn="1" w:lastColumn="0" w:noHBand="0" w:noVBand="1"/>
      </w:tblPr>
      <w:tblGrid>
        <w:gridCol w:w="6038"/>
        <w:gridCol w:w="2347"/>
        <w:gridCol w:w="2327"/>
        <w:gridCol w:w="3010"/>
      </w:tblGrid>
      <w:tr w:rsidR="00611B74" w:rsidRPr="00C25595" w14:paraId="756A6F78" w14:textId="77777777" w:rsidTr="00685BBB">
        <w:trPr>
          <w:cantSplit/>
          <w:trHeight w:val="142"/>
          <w:tblHeader/>
        </w:trPr>
        <w:tc>
          <w:tcPr>
            <w:tcW w:w="6038" w:type="dxa"/>
            <w:tcBorders>
              <w:bottom w:val="single" w:sz="4" w:space="0" w:color="7F7F7F" w:themeColor="text1" w:themeTint="80"/>
            </w:tcBorders>
            <w:shd w:val="clear" w:color="auto" w:fill="D9D9D9" w:themeFill="background1" w:themeFillShade="D9"/>
          </w:tcPr>
          <w:p w14:paraId="54269944" w14:textId="77777777" w:rsidR="00611B74" w:rsidRPr="00C25595" w:rsidRDefault="00611B74" w:rsidP="00A5743C">
            <w:pPr>
              <w:pStyle w:val="Tableheading1"/>
              <w:rPr>
                <w:rFonts w:ascii="Arial" w:hAnsi="Arial"/>
                <w:b w:val="0"/>
                <w:sz w:val="22"/>
              </w:rPr>
            </w:pPr>
            <w:r w:rsidRPr="00C25595">
              <w:rPr>
                <w:rFonts w:ascii="Arial" w:hAnsi="Arial"/>
                <w:b w:val="0"/>
                <w:sz w:val="22"/>
              </w:rPr>
              <w:t>Action</w:t>
            </w:r>
          </w:p>
        </w:tc>
        <w:tc>
          <w:tcPr>
            <w:tcW w:w="2347" w:type="dxa"/>
            <w:tcBorders>
              <w:bottom w:val="single" w:sz="4" w:space="0" w:color="7F7F7F" w:themeColor="text1" w:themeTint="80"/>
            </w:tcBorders>
            <w:shd w:val="clear" w:color="auto" w:fill="D9D9D9" w:themeFill="background1" w:themeFillShade="D9"/>
          </w:tcPr>
          <w:p w14:paraId="14C3FA3E" w14:textId="77777777" w:rsidR="00611B74" w:rsidRPr="00C25595" w:rsidRDefault="00611B74" w:rsidP="00A5743C">
            <w:pPr>
              <w:pStyle w:val="Tableheading1"/>
              <w:rPr>
                <w:rFonts w:ascii="Arial" w:hAnsi="Arial"/>
                <w:b w:val="0"/>
                <w:sz w:val="22"/>
              </w:rPr>
            </w:pPr>
            <w:r w:rsidRPr="00C25595">
              <w:rPr>
                <w:rFonts w:ascii="Arial" w:hAnsi="Arial"/>
                <w:b w:val="0"/>
                <w:sz w:val="22"/>
              </w:rPr>
              <w:t>Responsibility</w:t>
            </w:r>
          </w:p>
        </w:tc>
        <w:tc>
          <w:tcPr>
            <w:tcW w:w="2327" w:type="dxa"/>
            <w:tcBorders>
              <w:bottom w:val="single" w:sz="4" w:space="0" w:color="7F7F7F" w:themeColor="text1" w:themeTint="80"/>
            </w:tcBorders>
            <w:shd w:val="clear" w:color="auto" w:fill="D9D9D9" w:themeFill="background1" w:themeFillShade="D9"/>
          </w:tcPr>
          <w:p w14:paraId="3D63D672" w14:textId="77777777" w:rsidR="00611B74" w:rsidRPr="00C25595" w:rsidRDefault="00611B74" w:rsidP="00A5743C">
            <w:pPr>
              <w:pStyle w:val="Tableheading1"/>
              <w:rPr>
                <w:rFonts w:ascii="Arial" w:hAnsi="Arial"/>
                <w:b w:val="0"/>
                <w:sz w:val="22"/>
              </w:rPr>
            </w:pPr>
            <w:r w:rsidRPr="00C25595">
              <w:rPr>
                <w:rFonts w:ascii="Arial" w:hAnsi="Arial"/>
                <w:b w:val="0"/>
                <w:sz w:val="22"/>
              </w:rPr>
              <w:t>Timeframe</w:t>
            </w:r>
          </w:p>
        </w:tc>
        <w:tc>
          <w:tcPr>
            <w:tcW w:w="3010" w:type="dxa"/>
            <w:tcBorders>
              <w:bottom w:val="single" w:sz="4" w:space="0" w:color="7F7F7F" w:themeColor="text1" w:themeTint="80"/>
            </w:tcBorders>
            <w:shd w:val="clear" w:color="auto" w:fill="D9D9D9" w:themeFill="background1" w:themeFillShade="D9"/>
          </w:tcPr>
          <w:p w14:paraId="3A26968D" w14:textId="77777777" w:rsidR="00611B74" w:rsidRPr="00C25595" w:rsidRDefault="00611B74" w:rsidP="00A5743C">
            <w:pPr>
              <w:pStyle w:val="Tableheading1"/>
              <w:rPr>
                <w:rFonts w:ascii="Arial" w:hAnsi="Arial"/>
                <w:b w:val="0"/>
                <w:sz w:val="22"/>
              </w:rPr>
            </w:pPr>
            <w:r w:rsidRPr="00C25595">
              <w:rPr>
                <w:rFonts w:ascii="Arial" w:hAnsi="Arial"/>
                <w:b w:val="0"/>
                <w:sz w:val="22"/>
              </w:rPr>
              <w:t>Measurable target</w:t>
            </w:r>
          </w:p>
        </w:tc>
      </w:tr>
      <w:tr w:rsidR="00611B74" w:rsidRPr="00C25595" w14:paraId="6C7BA983" w14:textId="77777777" w:rsidTr="00685BBB">
        <w:trPr>
          <w:cantSplit/>
          <w:trHeight w:val="142"/>
        </w:trPr>
        <w:tc>
          <w:tcPr>
            <w:tcW w:w="6038" w:type="dxa"/>
            <w:tcBorders>
              <w:bottom w:val="single" w:sz="4" w:space="0" w:color="7F7F7F" w:themeColor="text1" w:themeTint="80"/>
            </w:tcBorders>
            <w:shd w:val="clear" w:color="auto" w:fill="auto"/>
          </w:tcPr>
          <w:p w14:paraId="5927FE91" w14:textId="77777777" w:rsidR="00611B74" w:rsidRPr="00C25595" w:rsidRDefault="00611B74" w:rsidP="00C86693">
            <w:pPr>
              <w:pStyle w:val="Tableheading1"/>
              <w:numPr>
                <w:ilvl w:val="0"/>
                <w:numId w:val="10"/>
              </w:numPr>
              <w:rPr>
                <w:rFonts w:ascii="Arial" w:hAnsi="Arial"/>
                <w:b w:val="0"/>
                <w:bCs w:val="0"/>
                <w:color w:val="231F20"/>
                <w:sz w:val="22"/>
              </w:rPr>
            </w:pPr>
            <w:r w:rsidRPr="00C25595">
              <w:rPr>
                <w:rFonts w:ascii="Arial" w:hAnsi="Arial"/>
                <w:b w:val="0"/>
                <w:bCs w:val="0"/>
                <w:color w:val="231F20"/>
                <w:sz w:val="22"/>
              </w:rPr>
              <w:t>Promote the South Australian Government Online Accessibility Policy and Online Accessibility Toolkit to South Australian Government agencies</w:t>
            </w:r>
          </w:p>
        </w:tc>
        <w:tc>
          <w:tcPr>
            <w:tcW w:w="2347" w:type="dxa"/>
            <w:tcBorders>
              <w:bottom w:val="single" w:sz="4" w:space="0" w:color="7F7F7F" w:themeColor="text1" w:themeTint="80"/>
            </w:tcBorders>
            <w:shd w:val="clear" w:color="auto" w:fill="auto"/>
          </w:tcPr>
          <w:p w14:paraId="25B97BE8" w14:textId="1DD81473" w:rsidR="00611B74" w:rsidRPr="00C25595" w:rsidRDefault="00611B74" w:rsidP="00A5743C">
            <w:pPr>
              <w:pStyle w:val="Tablecontent1"/>
              <w:rPr>
                <w:sz w:val="22"/>
              </w:rPr>
            </w:pPr>
            <w:r w:rsidRPr="00C25595">
              <w:rPr>
                <w:sz w:val="22"/>
              </w:rPr>
              <w:t xml:space="preserve">Director, </w:t>
            </w:r>
            <w:r w:rsidR="001C3E11">
              <w:rPr>
                <w:sz w:val="22"/>
              </w:rPr>
              <w:t>Digital</w:t>
            </w:r>
            <w:r>
              <w:rPr>
                <w:sz w:val="22"/>
              </w:rPr>
              <w:t xml:space="preserve"> Programs</w:t>
            </w:r>
          </w:p>
        </w:tc>
        <w:tc>
          <w:tcPr>
            <w:tcW w:w="2327" w:type="dxa"/>
            <w:tcBorders>
              <w:bottom w:val="single" w:sz="4" w:space="0" w:color="7F7F7F" w:themeColor="text1" w:themeTint="80"/>
            </w:tcBorders>
            <w:shd w:val="clear" w:color="auto" w:fill="auto"/>
          </w:tcPr>
          <w:p w14:paraId="57D3343E" w14:textId="77777777" w:rsidR="00611B74" w:rsidRPr="00C25595" w:rsidRDefault="00611B74" w:rsidP="00A5743C">
            <w:pPr>
              <w:pStyle w:val="Tablecontent1"/>
              <w:rPr>
                <w:sz w:val="22"/>
              </w:rPr>
            </w:pPr>
            <w:r w:rsidRPr="00C25595">
              <w:rPr>
                <w:sz w:val="22"/>
              </w:rPr>
              <w:t>Ongoing</w:t>
            </w:r>
          </w:p>
        </w:tc>
        <w:tc>
          <w:tcPr>
            <w:tcW w:w="3010" w:type="dxa"/>
            <w:tcBorders>
              <w:bottom w:val="single" w:sz="4" w:space="0" w:color="7F7F7F" w:themeColor="text1" w:themeTint="80"/>
            </w:tcBorders>
            <w:shd w:val="clear" w:color="auto" w:fill="auto"/>
          </w:tcPr>
          <w:p w14:paraId="5C881ADE" w14:textId="77777777" w:rsidR="00611B74" w:rsidRPr="00C25595" w:rsidRDefault="00611B74" w:rsidP="00A5743C">
            <w:pPr>
              <w:pStyle w:val="Tablecontent1"/>
              <w:rPr>
                <w:sz w:val="22"/>
              </w:rPr>
            </w:pPr>
            <w:r w:rsidRPr="00C25595">
              <w:rPr>
                <w:sz w:val="22"/>
              </w:rPr>
              <w:t>South Australian Government agencies are supported in meeting their online accessibility obligations</w:t>
            </w:r>
          </w:p>
        </w:tc>
      </w:tr>
      <w:tr w:rsidR="00427409" w:rsidRPr="00C25595" w14:paraId="2703A81D" w14:textId="77777777" w:rsidTr="00685BBB">
        <w:trPr>
          <w:cantSplit/>
          <w:trHeight w:val="142"/>
        </w:trPr>
        <w:tc>
          <w:tcPr>
            <w:tcW w:w="6038" w:type="dxa"/>
            <w:tcBorders>
              <w:bottom w:val="single" w:sz="4" w:space="0" w:color="7F7F7F" w:themeColor="text1" w:themeTint="80"/>
            </w:tcBorders>
            <w:shd w:val="clear" w:color="auto" w:fill="auto"/>
          </w:tcPr>
          <w:p w14:paraId="520C5BDD" w14:textId="17EA298D" w:rsidR="00427409" w:rsidRPr="00C25595" w:rsidRDefault="00427409" w:rsidP="00C86693">
            <w:pPr>
              <w:pStyle w:val="Tableheading1"/>
              <w:numPr>
                <w:ilvl w:val="0"/>
                <w:numId w:val="10"/>
              </w:numPr>
              <w:rPr>
                <w:rFonts w:ascii="Arial" w:hAnsi="Arial"/>
                <w:b w:val="0"/>
                <w:bCs w:val="0"/>
                <w:color w:val="231F20"/>
                <w:sz w:val="22"/>
              </w:rPr>
            </w:pPr>
            <w:r>
              <w:rPr>
                <w:rFonts w:ascii="Arial" w:hAnsi="Arial"/>
                <w:b w:val="0"/>
                <w:bCs w:val="0"/>
                <w:color w:val="231F20"/>
                <w:sz w:val="22"/>
              </w:rPr>
              <w:t xml:space="preserve">Explore and pursue opportunities to elevate the </w:t>
            </w:r>
            <w:r w:rsidRPr="00C25595">
              <w:rPr>
                <w:rFonts w:ascii="Arial" w:hAnsi="Arial"/>
                <w:b w:val="0"/>
                <w:bCs w:val="0"/>
                <w:color w:val="231F20"/>
                <w:sz w:val="22"/>
              </w:rPr>
              <w:t>South Australian Government Online Accessibility Toolkit</w:t>
            </w:r>
            <w:r>
              <w:rPr>
                <w:rFonts w:ascii="Arial" w:hAnsi="Arial"/>
                <w:b w:val="0"/>
                <w:bCs w:val="0"/>
                <w:color w:val="231F20"/>
                <w:sz w:val="22"/>
              </w:rPr>
              <w:t xml:space="preserve"> to a national level</w:t>
            </w:r>
          </w:p>
        </w:tc>
        <w:tc>
          <w:tcPr>
            <w:tcW w:w="2347" w:type="dxa"/>
            <w:tcBorders>
              <w:bottom w:val="single" w:sz="4" w:space="0" w:color="7F7F7F" w:themeColor="text1" w:themeTint="80"/>
            </w:tcBorders>
            <w:shd w:val="clear" w:color="auto" w:fill="auto"/>
          </w:tcPr>
          <w:p w14:paraId="3F2CFE95" w14:textId="38BEE850" w:rsidR="00427409" w:rsidRPr="00C25595" w:rsidRDefault="001C3E11" w:rsidP="00A5743C">
            <w:pPr>
              <w:pStyle w:val="Tablecontent1"/>
              <w:rPr>
                <w:sz w:val="22"/>
              </w:rPr>
            </w:pPr>
            <w:r w:rsidRPr="00C25595">
              <w:rPr>
                <w:sz w:val="22"/>
              </w:rPr>
              <w:t xml:space="preserve">Director, </w:t>
            </w:r>
            <w:r>
              <w:rPr>
                <w:sz w:val="22"/>
              </w:rPr>
              <w:t>Digital Programs</w:t>
            </w:r>
          </w:p>
        </w:tc>
        <w:tc>
          <w:tcPr>
            <w:tcW w:w="2327" w:type="dxa"/>
            <w:tcBorders>
              <w:bottom w:val="single" w:sz="4" w:space="0" w:color="7F7F7F" w:themeColor="text1" w:themeTint="80"/>
            </w:tcBorders>
            <w:shd w:val="clear" w:color="auto" w:fill="auto"/>
          </w:tcPr>
          <w:p w14:paraId="3C2F770A" w14:textId="39475374" w:rsidR="00427409" w:rsidRPr="00C25595" w:rsidRDefault="00427409" w:rsidP="00A5743C">
            <w:pPr>
              <w:pStyle w:val="Tablecontent1"/>
              <w:rPr>
                <w:sz w:val="22"/>
              </w:rPr>
            </w:pPr>
            <w:r>
              <w:rPr>
                <w:sz w:val="22"/>
              </w:rPr>
              <w:t>31 October 2024</w:t>
            </w:r>
          </w:p>
        </w:tc>
        <w:tc>
          <w:tcPr>
            <w:tcW w:w="3010" w:type="dxa"/>
            <w:tcBorders>
              <w:bottom w:val="single" w:sz="4" w:space="0" w:color="7F7F7F" w:themeColor="text1" w:themeTint="80"/>
            </w:tcBorders>
            <w:shd w:val="clear" w:color="auto" w:fill="auto"/>
          </w:tcPr>
          <w:p w14:paraId="03F69D78" w14:textId="6A40A5FB" w:rsidR="00427409" w:rsidRPr="00C25595" w:rsidRDefault="00427409" w:rsidP="00A5743C">
            <w:pPr>
              <w:pStyle w:val="Tablecontent1"/>
              <w:rPr>
                <w:sz w:val="22"/>
              </w:rPr>
            </w:pPr>
            <w:r>
              <w:rPr>
                <w:sz w:val="22"/>
              </w:rPr>
              <w:t>Collaboration with other jurisdictions to elevate the toolkit to federal resource</w:t>
            </w:r>
          </w:p>
        </w:tc>
      </w:tr>
      <w:tr w:rsidR="00481E87" w:rsidRPr="00C25595" w14:paraId="185C19A5" w14:textId="77777777" w:rsidTr="00685BBB">
        <w:trPr>
          <w:cantSplit/>
          <w:trHeight w:val="142"/>
        </w:trPr>
        <w:tc>
          <w:tcPr>
            <w:tcW w:w="6038" w:type="dxa"/>
            <w:tcBorders>
              <w:bottom w:val="single" w:sz="4" w:space="0" w:color="7F7F7F" w:themeColor="text1" w:themeTint="80"/>
            </w:tcBorders>
            <w:shd w:val="clear" w:color="auto" w:fill="auto"/>
          </w:tcPr>
          <w:p w14:paraId="6EC57DDC" w14:textId="58EBCDDF" w:rsidR="00481E87" w:rsidRPr="00481E87" w:rsidRDefault="00481E87" w:rsidP="00481E87">
            <w:pPr>
              <w:pStyle w:val="Tableheading1"/>
              <w:numPr>
                <w:ilvl w:val="0"/>
                <w:numId w:val="10"/>
              </w:numPr>
              <w:rPr>
                <w:rFonts w:ascii="Arial" w:hAnsi="Arial"/>
                <w:b w:val="0"/>
                <w:bCs w:val="0"/>
                <w:color w:val="231F20"/>
                <w:sz w:val="22"/>
                <w:szCs w:val="20"/>
              </w:rPr>
            </w:pPr>
            <w:r w:rsidRPr="00184AD4">
              <w:rPr>
                <w:rFonts w:ascii="Arial" w:hAnsi="Arial"/>
                <w:b w:val="0"/>
                <w:bCs w:val="0"/>
                <w:sz w:val="22"/>
                <w:szCs w:val="20"/>
              </w:rPr>
              <w:t>Ensure all new DPC web content is developed in compliance with Web Content Accessibility Guidelines (WCAG) 2.0. level AA</w:t>
            </w:r>
          </w:p>
        </w:tc>
        <w:tc>
          <w:tcPr>
            <w:tcW w:w="2347" w:type="dxa"/>
            <w:tcBorders>
              <w:bottom w:val="single" w:sz="4" w:space="0" w:color="7F7F7F" w:themeColor="text1" w:themeTint="80"/>
            </w:tcBorders>
            <w:shd w:val="clear" w:color="auto" w:fill="auto"/>
          </w:tcPr>
          <w:p w14:paraId="297A4ED8" w14:textId="76331762" w:rsidR="00481E87" w:rsidRPr="00481E87" w:rsidRDefault="0082779E" w:rsidP="00481E87">
            <w:pPr>
              <w:pStyle w:val="Tablecontent1"/>
              <w:rPr>
                <w:sz w:val="22"/>
                <w:szCs w:val="20"/>
              </w:rPr>
            </w:pPr>
            <w:r>
              <w:rPr>
                <w:sz w:val="22"/>
                <w:szCs w:val="20"/>
              </w:rPr>
              <w:t xml:space="preserve">Head of Strategic </w:t>
            </w:r>
            <w:r w:rsidR="00481E87" w:rsidRPr="00184AD4">
              <w:rPr>
                <w:sz w:val="22"/>
                <w:szCs w:val="20"/>
              </w:rPr>
              <w:t>Communications</w:t>
            </w:r>
          </w:p>
        </w:tc>
        <w:tc>
          <w:tcPr>
            <w:tcW w:w="2327" w:type="dxa"/>
            <w:tcBorders>
              <w:bottom w:val="single" w:sz="4" w:space="0" w:color="7F7F7F" w:themeColor="text1" w:themeTint="80"/>
            </w:tcBorders>
            <w:shd w:val="clear" w:color="auto" w:fill="auto"/>
          </w:tcPr>
          <w:p w14:paraId="542F79ED" w14:textId="36C46103" w:rsidR="00481E87" w:rsidRPr="00481E87" w:rsidRDefault="00481E87" w:rsidP="00481E87">
            <w:pPr>
              <w:pStyle w:val="Tablecontent1"/>
              <w:rPr>
                <w:sz w:val="22"/>
                <w:szCs w:val="20"/>
              </w:rPr>
            </w:pPr>
            <w:r w:rsidRPr="00184AD4">
              <w:rPr>
                <w:sz w:val="22"/>
                <w:szCs w:val="20"/>
              </w:rPr>
              <w:t>Ongoing</w:t>
            </w:r>
          </w:p>
        </w:tc>
        <w:tc>
          <w:tcPr>
            <w:tcW w:w="3010" w:type="dxa"/>
            <w:tcBorders>
              <w:bottom w:val="single" w:sz="4" w:space="0" w:color="7F7F7F" w:themeColor="text1" w:themeTint="80"/>
            </w:tcBorders>
            <w:shd w:val="clear" w:color="auto" w:fill="auto"/>
          </w:tcPr>
          <w:p w14:paraId="3C65618C" w14:textId="26CA71E1" w:rsidR="00481E87" w:rsidRPr="00481E87" w:rsidRDefault="00481E87" w:rsidP="00481E87">
            <w:pPr>
              <w:pStyle w:val="Tablecontent1"/>
              <w:rPr>
                <w:sz w:val="22"/>
                <w:szCs w:val="20"/>
              </w:rPr>
            </w:pPr>
            <w:r w:rsidRPr="00184AD4">
              <w:rPr>
                <w:sz w:val="22"/>
                <w:szCs w:val="20"/>
              </w:rPr>
              <w:t>All current DPC web content meets WCAG 2.0 level AA</w:t>
            </w:r>
          </w:p>
        </w:tc>
      </w:tr>
      <w:tr w:rsidR="00481E87" w:rsidRPr="00C25595" w14:paraId="1FFE9D84" w14:textId="77777777" w:rsidTr="00685BBB">
        <w:trPr>
          <w:cantSplit/>
          <w:trHeight w:val="142"/>
        </w:trPr>
        <w:tc>
          <w:tcPr>
            <w:tcW w:w="6038" w:type="dxa"/>
            <w:tcBorders>
              <w:bottom w:val="single" w:sz="4" w:space="0" w:color="7F7F7F" w:themeColor="text1" w:themeTint="80"/>
            </w:tcBorders>
            <w:shd w:val="clear" w:color="auto" w:fill="auto"/>
          </w:tcPr>
          <w:p w14:paraId="280737E0" w14:textId="16029561" w:rsidR="00481E87" w:rsidRPr="00184AD4" w:rsidRDefault="00481E87" w:rsidP="00481E87">
            <w:pPr>
              <w:pStyle w:val="Tableheading1"/>
              <w:numPr>
                <w:ilvl w:val="0"/>
                <w:numId w:val="10"/>
              </w:numPr>
              <w:rPr>
                <w:rFonts w:ascii="Arial" w:hAnsi="Arial"/>
                <w:b w:val="0"/>
                <w:bCs w:val="0"/>
                <w:sz w:val="22"/>
                <w:szCs w:val="20"/>
              </w:rPr>
            </w:pPr>
            <w:r w:rsidRPr="00184AD4">
              <w:rPr>
                <w:rFonts w:ascii="Arial" w:hAnsi="Arial"/>
                <w:b w:val="0"/>
                <w:bCs w:val="0"/>
                <w:sz w:val="22"/>
                <w:szCs w:val="20"/>
              </w:rPr>
              <w:t>Maintain website templates to WCAG 2.0 Level AA for South Australian Government agencies</w:t>
            </w:r>
          </w:p>
        </w:tc>
        <w:tc>
          <w:tcPr>
            <w:tcW w:w="2347" w:type="dxa"/>
            <w:tcBorders>
              <w:bottom w:val="single" w:sz="4" w:space="0" w:color="7F7F7F" w:themeColor="text1" w:themeTint="80"/>
            </w:tcBorders>
            <w:shd w:val="clear" w:color="auto" w:fill="auto"/>
          </w:tcPr>
          <w:p w14:paraId="37F746BF" w14:textId="240B3147" w:rsidR="00481E87" w:rsidRPr="00481E87" w:rsidRDefault="00481E87" w:rsidP="00481E87">
            <w:pPr>
              <w:pStyle w:val="Tablecontent1"/>
              <w:rPr>
                <w:sz w:val="22"/>
                <w:szCs w:val="20"/>
              </w:rPr>
            </w:pPr>
            <w:r w:rsidRPr="00DC15DB">
              <w:rPr>
                <w:sz w:val="22"/>
                <w:szCs w:val="20"/>
              </w:rPr>
              <w:t>Chief Information Officer</w:t>
            </w:r>
          </w:p>
        </w:tc>
        <w:tc>
          <w:tcPr>
            <w:tcW w:w="2327" w:type="dxa"/>
            <w:tcBorders>
              <w:bottom w:val="single" w:sz="4" w:space="0" w:color="7F7F7F" w:themeColor="text1" w:themeTint="80"/>
            </w:tcBorders>
            <w:shd w:val="clear" w:color="auto" w:fill="auto"/>
          </w:tcPr>
          <w:p w14:paraId="2461D3F9" w14:textId="765DDAFC" w:rsidR="00481E87" w:rsidRPr="00481E87" w:rsidRDefault="00481E87" w:rsidP="00481E87">
            <w:pPr>
              <w:pStyle w:val="Tablecontent1"/>
              <w:rPr>
                <w:sz w:val="22"/>
                <w:szCs w:val="20"/>
              </w:rPr>
            </w:pPr>
            <w:r w:rsidRPr="009504D2">
              <w:rPr>
                <w:sz w:val="22"/>
                <w:szCs w:val="20"/>
              </w:rPr>
              <w:t>Ongoing</w:t>
            </w:r>
          </w:p>
        </w:tc>
        <w:tc>
          <w:tcPr>
            <w:tcW w:w="3010" w:type="dxa"/>
            <w:tcBorders>
              <w:bottom w:val="single" w:sz="4" w:space="0" w:color="7F7F7F" w:themeColor="text1" w:themeTint="80"/>
            </w:tcBorders>
            <w:shd w:val="clear" w:color="auto" w:fill="auto"/>
          </w:tcPr>
          <w:p w14:paraId="580DAEFA" w14:textId="4F9FB75A" w:rsidR="00481E87" w:rsidRPr="00481E87" w:rsidRDefault="00481E87" w:rsidP="00481E87">
            <w:pPr>
              <w:pStyle w:val="Tablecontent1"/>
              <w:rPr>
                <w:sz w:val="22"/>
                <w:szCs w:val="20"/>
              </w:rPr>
            </w:pPr>
            <w:r w:rsidRPr="00866F9C">
              <w:rPr>
                <w:sz w:val="22"/>
                <w:szCs w:val="20"/>
              </w:rPr>
              <w:t>Templates reflect WCAG 2.0 Level AA</w:t>
            </w:r>
          </w:p>
        </w:tc>
      </w:tr>
      <w:tr w:rsidR="00481E87" w:rsidRPr="00C25595" w14:paraId="755BACD5" w14:textId="77777777" w:rsidTr="00685BBB">
        <w:trPr>
          <w:cantSplit/>
          <w:trHeight w:val="142"/>
        </w:trPr>
        <w:tc>
          <w:tcPr>
            <w:tcW w:w="6038" w:type="dxa"/>
            <w:tcBorders>
              <w:bottom w:val="single" w:sz="4" w:space="0" w:color="7F7F7F" w:themeColor="text1" w:themeTint="80"/>
            </w:tcBorders>
            <w:shd w:val="clear" w:color="auto" w:fill="auto"/>
          </w:tcPr>
          <w:p w14:paraId="75305277" w14:textId="21317C52" w:rsidR="00481E87" w:rsidRPr="00481E87" w:rsidRDefault="00931083" w:rsidP="00481E87">
            <w:pPr>
              <w:pStyle w:val="Tableheading1"/>
              <w:numPr>
                <w:ilvl w:val="0"/>
                <w:numId w:val="10"/>
              </w:numPr>
              <w:rPr>
                <w:rFonts w:ascii="Arial" w:hAnsi="Arial"/>
                <w:b w:val="0"/>
                <w:bCs w:val="0"/>
                <w:color w:val="231F20"/>
                <w:sz w:val="22"/>
                <w:szCs w:val="20"/>
              </w:rPr>
            </w:pPr>
            <w:r>
              <w:rPr>
                <w:rFonts w:ascii="Arial" w:hAnsi="Arial"/>
                <w:b w:val="0"/>
                <w:bCs w:val="0"/>
                <w:sz w:val="22"/>
                <w:szCs w:val="20"/>
              </w:rPr>
              <w:lastRenderedPageBreak/>
              <w:t>Continue to p</w:t>
            </w:r>
            <w:r w:rsidR="00481E87" w:rsidRPr="00184AD4">
              <w:rPr>
                <w:rFonts w:ascii="Arial" w:hAnsi="Arial"/>
                <w:b w:val="0"/>
                <w:bCs w:val="0"/>
                <w:sz w:val="22"/>
                <w:szCs w:val="20"/>
              </w:rPr>
              <w:t>romote appropriate accessibility training, identified through Accessibility SA, for all employees who are responsible for producing online materials</w:t>
            </w:r>
          </w:p>
        </w:tc>
        <w:tc>
          <w:tcPr>
            <w:tcW w:w="2347" w:type="dxa"/>
            <w:tcBorders>
              <w:bottom w:val="single" w:sz="4" w:space="0" w:color="7F7F7F" w:themeColor="text1" w:themeTint="80"/>
            </w:tcBorders>
            <w:shd w:val="clear" w:color="auto" w:fill="auto"/>
          </w:tcPr>
          <w:p w14:paraId="59D88E7F" w14:textId="57491AC7" w:rsidR="00481E87" w:rsidRPr="00481E87" w:rsidRDefault="00481E87" w:rsidP="00481E87">
            <w:pPr>
              <w:pStyle w:val="Tablecontent1"/>
              <w:rPr>
                <w:sz w:val="22"/>
                <w:szCs w:val="20"/>
              </w:rPr>
            </w:pPr>
            <w:r w:rsidRPr="00184AD4">
              <w:rPr>
                <w:sz w:val="22"/>
                <w:szCs w:val="20"/>
              </w:rPr>
              <w:t>Director</w:t>
            </w:r>
            <w:r w:rsidR="0082779E">
              <w:rPr>
                <w:sz w:val="22"/>
                <w:szCs w:val="20"/>
              </w:rPr>
              <w:t>,</w:t>
            </w:r>
            <w:r w:rsidRPr="00184AD4">
              <w:rPr>
                <w:sz w:val="22"/>
                <w:szCs w:val="20"/>
              </w:rPr>
              <w:t xml:space="preserve"> People and Culture</w:t>
            </w:r>
          </w:p>
        </w:tc>
        <w:tc>
          <w:tcPr>
            <w:tcW w:w="2327" w:type="dxa"/>
            <w:tcBorders>
              <w:bottom w:val="single" w:sz="4" w:space="0" w:color="7F7F7F" w:themeColor="text1" w:themeTint="80"/>
            </w:tcBorders>
            <w:shd w:val="clear" w:color="auto" w:fill="auto"/>
          </w:tcPr>
          <w:p w14:paraId="63DF944C" w14:textId="45E37711" w:rsidR="00481E87" w:rsidRPr="00481E87" w:rsidRDefault="00931083" w:rsidP="00481E87">
            <w:pPr>
              <w:pStyle w:val="Tablecontent1"/>
              <w:rPr>
                <w:sz w:val="22"/>
                <w:szCs w:val="20"/>
              </w:rPr>
            </w:pPr>
            <w:r>
              <w:rPr>
                <w:sz w:val="22"/>
                <w:szCs w:val="20"/>
              </w:rPr>
              <w:t>31 October 2024</w:t>
            </w:r>
          </w:p>
        </w:tc>
        <w:tc>
          <w:tcPr>
            <w:tcW w:w="3010" w:type="dxa"/>
            <w:tcBorders>
              <w:bottom w:val="single" w:sz="4" w:space="0" w:color="7F7F7F" w:themeColor="text1" w:themeTint="80"/>
            </w:tcBorders>
            <w:shd w:val="clear" w:color="auto" w:fill="auto"/>
          </w:tcPr>
          <w:p w14:paraId="1349129C" w14:textId="5E13A3FE" w:rsidR="00481E87" w:rsidRPr="00481E87" w:rsidRDefault="00481E87" w:rsidP="00481E87">
            <w:pPr>
              <w:pStyle w:val="Tablecontent1"/>
              <w:rPr>
                <w:sz w:val="22"/>
                <w:szCs w:val="20"/>
              </w:rPr>
            </w:pPr>
            <w:r w:rsidRPr="00184AD4">
              <w:rPr>
                <w:sz w:val="22"/>
                <w:szCs w:val="20"/>
              </w:rPr>
              <w:t xml:space="preserve">DPC Induction, IN.DPC and PDP resources </w:t>
            </w:r>
            <w:r w:rsidR="00931083">
              <w:rPr>
                <w:sz w:val="22"/>
                <w:szCs w:val="20"/>
              </w:rPr>
              <w:t>encourages employees to undertake this</w:t>
            </w:r>
            <w:r w:rsidRPr="00184AD4">
              <w:rPr>
                <w:sz w:val="22"/>
                <w:szCs w:val="20"/>
              </w:rPr>
              <w:t xml:space="preserve"> training</w:t>
            </w:r>
          </w:p>
        </w:tc>
      </w:tr>
      <w:tr w:rsidR="00611B74" w:rsidRPr="00B47327" w14:paraId="49111492" w14:textId="77777777" w:rsidTr="00685BBB">
        <w:trPr>
          <w:cantSplit/>
          <w:trHeight w:val="142"/>
        </w:trPr>
        <w:tc>
          <w:tcPr>
            <w:tcW w:w="6038" w:type="dxa"/>
            <w:tcBorders>
              <w:top w:val="single" w:sz="4" w:space="0" w:color="7F7F7F" w:themeColor="text1" w:themeTint="80"/>
              <w:bottom w:val="single" w:sz="4" w:space="0" w:color="7F7F7F" w:themeColor="text1" w:themeTint="80"/>
            </w:tcBorders>
            <w:shd w:val="clear" w:color="auto" w:fill="auto"/>
          </w:tcPr>
          <w:p w14:paraId="4865CBD2" w14:textId="77777777" w:rsidR="00611B74" w:rsidRPr="00B47327" w:rsidRDefault="00611B74" w:rsidP="00A5743C">
            <w:pPr>
              <w:pStyle w:val="Tableheading1"/>
              <w:numPr>
                <w:ilvl w:val="0"/>
                <w:numId w:val="10"/>
              </w:numPr>
              <w:rPr>
                <w:rFonts w:ascii="Arial" w:hAnsi="Arial"/>
                <w:b w:val="0"/>
                <w:sz w:val="22"/>
              </w:rPr>
            </w:pPr>
            <w:r w:rsidRPr="00B47327">
              <w:rPr>
                <w:rFonts w:ascii="Arial" w:hAnsi="Arial"/>
                <w:b w:val="0"/>
                <w:sz w:val="22"/>
              </w:rPr>
              <w:t>Design all building redevelopments and accommodation fit outs using principles of universal design as outlined in the DPC Universal Design Procedure</w:t>
            </w:r>
          </w:p>
        </w:tc>
        <w:tc>
          <w:tcPr>
            <w:tcW w:w="2347" w:type="dxa"/>
            <w:tcBorders>
              <w:top w:val="single" w:sz="4" w:space="0" w:color="7F7F7F" w:themeColor="text1" w:themeTint="80"/>
              <w:bottom w:val="single" w:sz="4" w:space="0" w:color="7F7F7F" w:themeColor="text1" w:themeTint="80"/>
            </w:tcBorders>
            <w:shd w:val="clear" w:color="auto" w:fill="auto"/>
          </w:tcPr>
          <w:p w14:paraId="04817560" w14:textId="200C383C" w:rsidR="00611B74" w:rsidRPr="00B47327" w:rsidRDefault="00611B74" w:rsidP="00A5743C">
            <w:pPr>
              <w:pStyle w:val="Tablecontent1"/>
              <w:rPr>
                <w:sz w:val="22"/>
              </w:rPr>
            </w:pPr>
            <w:r w:rsidRPr="00B47327">
              <w:rPr>
                <w:sz w:val="22"/>
              </w:rPr>
              <w:t xml:space="preserve">Director, </w:t>
            </w:r>
            <w:r>
              <w:rPr>
                <w:sz w:val="22"/>
              </w:rPr>
              <w:t xml:space="preserve">Business Operations </w:t>
            </w:r>
          </w:p>
        </w:tc>
        <w:tc>
          <w:tcPr>
            <w:tcW w:w="2327" w:type="dxa"/>
            <w:tcBorders>
              <w:top w:val="single" w:sz="4" w:space="0" w:color="7F7F7F" w:themeColor="text1" w:themeTint="80"/>
              <w:bottom w:val="single" w:sz="4" w:space="0" w:color="7F7F7F" w:themeColor="text1" w:themeTint="80"/>
            </w:tcBorders>
            <w:shd w:val="clear" w:color="auto" w:fill="auto"/>
          </w:tcPr>
          <w:p w14:paraId="7580A3B6" w14:textId="77777777" w:rsidR="00611B74" w:rsidRPr="00B47327" w:rsidRDefault="00611B74" w:rsidP="00A5743C">
            <w:pPr>
              <w:pStyle w:val="Tablecontent1"/>
              <w:rPr>
                <w:sz w:val="22"/>
              </w:rPr>
            </w:pPr>
            <w:r w:rsidRPr="00B47327">
              <w:rPr>
                <w:sz w:val="22"/>
              </w:rPr>
              <w:t>When building redevelopment and accommodation fit outs are planned</w:t>
            </w:r>
          </w:p>
        </w:tc>
        <w:tc>
          <w:tcPr>
            <w:tcW w:w="3010" w:type="dxa"/>
            <w:tcBorders>
              <w:top w:val="single" w:sz="4" w:space="0" w:color="7F7F7F" w:themeColor="text1" w:themeTint="80"/>
              <w:bottom w:val="single" w:sz="4" w:space="0" w:color="7F7F7F" w:themeColor="text1" w:themeTint="80"/>
            </w:tcBorders>
            <w:shd w:val="clear" w:color="auto" w:fill="auto"/>
          </w:tcPr>
          <w:p w14:paraId="63157407" w14:textId="77777777" w:rsidR="00611B74" w:rsidRPr="00B47327" w:rsidRDefault="00611B74" w:rsidP="00A5743C">
            <w:pPr>
              <w:pStyle w:val="Tablecontent1"/>
              <w:rPr>
                <w:sz w:val="22"/>
              </w:rPr>
            </w:pPr>
            <w:r w:rsidRPr="00B47327">
              <w:rPr>
                <w:sz w:val="22"/>
              </w:rPr>
              <w:t>Universal Design principles are addressed in tender process or design brief for new developments</w:t>
            </w:r>
          </w:p>
        </w:tc>
      </w:tr>
      <w:tr w:rsidR="00481E87" w:rsidRPr="00B47327" w14:paraId="1A7189FD" w14:textId="77777777" w:rsidTr="00685BBB">
        <w:trPr>
          <w:cantSplit/>
          <w:trHeight w:val="142"/>
        </w:trPr>
        <w:tc>
          <w:tcPr>
            <w:tcW w:w="6038" w:type="dxa"/>
            <w:tcBorders>
              <w:top w:val="single" w:sz="4" w:space="0" w:color="7F7F7F" w:themeColor="text1" w:themeTint="80"/>
              <w:bottom w:val="single" w:sz="4" w:space="0" w:color="7F7F7F" w:themeColor="text1" w:themeTint="80"/>
            </w:tcBorders>
            <w:shd w:val="clear" w:color="auto" w:fill="auto"/>
          </w:tcPr>
          <w:p w14:paraId="7F546FDF" w14:textId="0C8D8EDB" w:rsidR="00481E87" w:rsidRPr="00B47327" w:rsidRDefault="00481E87" w:rsidP="00A5743C">
            <w:pPr>
              <w:pStyle w:val="Tableheading1"/>
              <w:numPr>
                <w:ilvl w:val="0"/>
                <w:numId w:val="10"/>
              </w:numPr>
              <w:rPr>
                <w:rFonts w:ascii="Arial" w:hAnsi="Arial"/>
                <w:b w:val="0"/>
                <w:sz w:val="22"/>
              </w:rPr>
            </w:pPr>
            <w:r>
              <w:rPr>
                <w:rFonts w:ascii="Arial" w:hAnsi="Arial"/>
                <w:b w:val="0"/>
                <w:sz w:val="22"/>
              </w:rPr>
              <w:t>Conduct an audit of DPC workplaces and staff amenities and make recommendations to improve inclusion and accessibility</w:t>
            </w:r>
          </w:p>
        </w:tc>
        <w:tc>
          <w:tcPr>
            <w:tcW w:w="2347" w:type="dxa"/>
            <w:tcBorders>
              <w:top w:val="single" w:sz="4" w:space="0" w:color="7F7F7F" w:themeColor="text1" w:themeTint="80"/>
              <w:bottom w:val="single" w:sz="4" w:space="0" w:color="7F7F7F" w:themeColor="text1" w:themeTint="80"/>
            </w:tcBorders>
            <w:shd w:val="clear" w:color="auto" w:fill="auto"/>
          </w:tcPr>
          <w:p w14:paraId="5CAA240B" w14:textId="77777777" w:rsidR="00481E87" w:rsidRDefault="00481E87" w:rsidP="00A5743C">
            <w:pPr>
              <w:pStyle w:val="Tablecontent1"/>
              <w:rPr>
                <w:sz w:val="22"/>
              </w:rPr>
            </w:pPr>
            <w:r w:rsidRPr="00481E87">
              <w:rPr>
                <w:sz w:val="22"/>
              </w:rPr>
              <w:t>Director, Business Operations</w:t>
            </w:r>
          </w:p>
          <w:p w14:paraId="6554AE7A" w14:textId="1A562F7A" w:rsidR="000C1E73" w:rsidRPr="00B47327" w:rsidRDefault="000C1E73" w:rsidP="00A5743C">
            <w:pPr>
              <w:pStyle w:val="Tablecontent1"/>
              <w:rPr>
                <w:sz w:val="22"/>
              </w:rPr>
            </w:pPr>
            <w:r>
              <w:rPr>
                <w:sz w:val="22"/>
              </w:rPr>
              <w:t>With support from Director, People and Culture and Director, Office for Autism</w:t>
            </w:r>
          </w:p>
        </w:tc>
        <w:tc>
          <w:tcPr>
            <w:tcW w:w="2327" w:type="dxa"/>
            <w:tcBorders>
              <w:top w:val="single" w:sz="4" w:space="0" w:color="7F7F7F" w:themeColor="text1" w:themeTint="80"/>
              <w:bottom w:val="single" w:sz="4" w:space="0" w:color="7F7F7F" w:themeColor="text1" w:themeTint="80"/>
            </w:tcBorders>
            <w:shd w:val="clear" w:color="auto" w:fill="auto"/>
          </w:tcPr>
          <w:p w14:paraId="7CB670E2" w14:textId="3ECCAA99" w:rsidR="00481E87" w:rsidRPr="00B47327" w:rsidRDefault="00481E87" w:rsidP="00A5743C">
            <w:pPr>
              <w:pStyle w:val="Tablecontent1"/>
              <w:rPr>
                <w:sz w:val="22"/>
              </w:rPr>
            </w:pPr>
            <w:r>
              <w:rPr>
                <w:sz w:val="22"/>
              </w:rPr>
              <w:t>31 October 202</w:t>
            </w:r>
            <w:r w:rsidR="000C1E73">
              <w:rPr>
                <w:sz w:val="22"/>
              </w:rPr>
              <w:t>4</w:t>
            </w:r>
          </w:p>
        </w:tc>
        <w:tc>
          <w:tcPr>
            <w:tcW w:w="3010" w:type="dxa"/>
            <w:tcBorders>
              <w:top w:val="single" w:sz="4" w:space="0" w:color="7F7F7F" w:themeColor="text1" w:themeTint="80"/>
              <w:bottom w:val="single" w:sz="4" w:space="0" w:color="7F7F7F" w:themeColor="text1" w:themeTint="80"/>
            </w:tcBorders>
            <w:shd w:val="clear" w:color="auto" w:fill="auto"/>
          </w:tcPr>
          <w:p w14:paraId="43902C1B" w14:textId="2114F9DF" w:rsidR="00481E87" w:rsidRPr="00481E87" w:rsidRDefault="00481E87" w:rsidP="00481E87">
            <w:pPr>
              <w:pStyle w:val="Tablecontent1"/>
              <w:rPr>
                <w:sz w:val="22"/>
              </w:rPr>
            </w:pPr>
            <w:r w:rsidRPr="00481E87">
              <w:rPr>
                <w:sz w:val="22"/>
              </w:rPr>
              <w:t>Low-cost, practical and reasonable</w:t>
            </w:r>
            <w:r>
              <w:rPr>
                <w:sz w:val="22"/>
              </w:rPr>
              <w:t xml:space="preserve"> </w:t>
            </w:r>
            <w:r w:rsidRPr="00481E87">
              <w:rPr>
                <w:sz w:val="22"/>
              </w:rPr>
              <w:t>short-term recommendations from</w:t>
            </w:r>
            <w:r w:rsidR="008C68BA">
              <w:rPr>
                <w:sz w:val="22"/>
              </w:rPr>
              <w:t xml:space="preserve"> </w:t>
            </w:r>
            <w:r w:rsidRPr="00481E87">
              <w:rPr>
                <w:sz w:val="22"/>
              </w:rPr>
              <w:t>audit findings are implemented within</w:t>
            </w:r>
            <w:r w:rsidR="008C68BA">
              <w:rPr>
                <w:sz w:val="22"/>
              </w:rPr>
              <w:t xml:space="preserve"> </w:t>
            </w:r>
            <w:r w:rsidRPr="00481E87">
              <w:rPr>
                <w:sz w:val="22"/>
              </w:rPr>
              <w:t>12 months</w:t>
            </w:r>
          </w:p>
          <w:p w14:paraId="7E1583E3" w14:textId="1DC31300" w:rsidR="00481E87" w:rsidRPr="00B47327" w:rsidRDefault="00481E87" w:rsidP="008C68BA">
            <w:pPr>
              <w:pStyle w:val="Tablecontent1"/>
              <w:rPr>
                <w:sz w:val="22"/>
              </w:rPr>
            </w:pPr>
            <w:r w:rsidRPr="00481E87">
              <w:rPr>
                <w:sz w:val="22"/>
              </w:rPr>
              <w:t>Longer-term recommendations with</w:t>
            </w:r>
            <w:r w:rsidR="008C68BA">
              <w:rPr>
                <w:sz w:val="22"/>
              </w:rPr>
              <w:t xml:space="preserve"> </w:t>
            </w:r>
            <w:r w:rsidRPr="00481E87">
              <w:rPr>
                <w:sz w:val="22"/>
              </w:rPr>
              <w:t>budget estimates are tabled for future</w:t>
            </w:r>
            <w:r w:rsidR="008C68BA">
              <w:rPr>
                <w:sz w:val="22"/>
              </w:rPr>
              <w:t xml:space="preserve"> </w:t>
            </w:r>
            <w:r w:rsidRPr="00481E87">
              <w:rPr>
                <w:sz w:val="22"/>
              </w:rPr>
              <w:t>refurbishment works</w:t>
            </w:r>
          </w:p>
        </w:tc>
      </w:tr>
      <w:tr w:rsidR="00611B74" w:rsidRPr="00C25595" w14:paraId="2DF7F02D" w14:textId="77777777" w:rsidTr="00685BBB">
        <w:trPr>
          <w:cantSplit/>
          <w:trHeight w:val="142"/>
        </w:trPr>
        <w:tc>
          <w:tcPr>
            <w:tcW w:w="6038" w:type="dxa"/>
            <w:tcBorders>
              <w:top w:val="single" w:sz="4" w:space="0" w:color="7F7F7F" w:themeColor="text1" w:themeTint="80"/>
              <w:bottom w:val="single" w:sz="4" w:space="0" w:color="7F7F7F" w:themeColor="text1" w:themeTint="80"/>
            </w:tcBorders>
            <w:shd w:val="clear" w:color="auto" w:fill="auto"/>
          </w:tcPr>
          <w:p w14:paraId="5F8A48A0" w14:textId="00B8FDB1" w:rsidR="00611B74" w:rsidRPr="00832F27" w:rsidRDefault="00931083" w:rsidP="00B41721">
            <w:pPr>
              <w:pStyle w:val="Tableheading1"/>
              <w:numPr>
                <w:ilvl w:val="0"/>
                <w:numId w:val="10"/>
              </w:numPr>
              <w:rPr>
                <w:rFonts w:ascii="Arial" w:hAnsi="Arial"/>
                <w:b w:val="0"/>
                <w:sz w:val="22"/>
              </w:rPr>
            </w:pPr>
            <w:r>
              <w:rPr>
                <w:rFonts w:ascii="Arial" w:hAnsi="Arial"/>
                <w:b w:val="0"/>
                <w:sz w:val="22"/>
              </w:rPr>
              <w:t>Maintain up</w:t>
            </w:r>
            <w:r w:rsidR="0082779E">
              <w:rPr>
                <w:rFonts w:ascii="Arial" w:hAnsi="Arial"/>
                <w:b w:val="0"/>
                <w:sz w:val="22"/>
              </w:rPr>
              <w:t>-</w:t>
            </w:r>
            <w:r>
              <w:rPr>
                <w:rFonts w:ascii="Arial" w:hAnsi="Arial"/>
                <w:b w:val="0"/>
                <w:sz w:val="22"/>
              </w:rPr>
              <w:t>to</w:t>
            </w:r>
            <w:r w:rsidR="0082779E">
              <w:rPr>
                <w:rFonts w:ascii="Arial" w:hAnsi="Arial"/>
                <w:b w:val="0"/>
                <w:sz w:val="22"/>
              </w:rPr>
              <w:t>-</w:t>
            </w:r>
            <w:r>
              <w:rPr>
                <w:rFonts w:ascii="Arial" w:hAnsi="Arial"/>
                <w:b w:val="0"/>
                <w:sz w:val="22"/>
              </w:rPr>
              <w:t xml:space="preserve">date </w:t>
            </w:r>
            <w:r w:rsidR="00611B74" w:rsidRPr="00832F27">
              <w:rPr>
                <w:rFonts w:ascii="Arial" w:hAnsi="Arial"/>
                <w:b w:val="0"/>
                <w:sz w:val="22"/>
              </w:rPr>
              <w:t>information</w:t>
            </w:r>
            <w:r w:rsidR="0082779E">
              <w:rPr>
                <w:rFonts w:ascii="Arial" w:hAnsi="Arial"/>
                <w:b w:val="0"/>
                <w:sz w:val="22"/>
              </w:rPr>
              <w:t xml:space="preserve"> about</w:t>
            </w:r>
            <w:r w:rsidR="00611B74" w:rsidRPr="00832F27">
              <w:rPr>
                <w:rFonts w:ascii="Arial" w:hAnsi="Arial"/>
                <w:b w:val="0"/>
                <w:sz w:val="22"/>
              </w:rPr>
              <w:t xml:space="preserve"> access to DPC venues, services and events </w:t>
            </w:r>
            <w:r>
              <w:rPr>
                <w:rFonts w:ascii="Arial" w:hAnsi="Arial"/>
                <w:b w:val="0"/>
                <w:sz w:val="22"/>
              </w:rPr>
              <w:t xml:space="preserve">on </w:t>
            </w:r>
            <w:r w:rsidRPr="00832F27">
              <w:rPr>
                <w:rFonts w:ascii="Arial" w:hAnsi="Arial"/>
                <w:b w:val="0"/>
                <w:sz w:val="22"/>
              </w:rPr>
              <w:t>DPC and Cultural Institution websites, social media platforms, print materials and internal communication</w:t>
            </w:r>
            <w:r w:rsidR="0082779E">
              <w:rPr>
                <w:rFonts w:ascii="Arial" w:hAnsi="Arial"/>
                <w:b w:val="0"/>
                <w:sz w:val="22"/>
              </w:rPr>
              <w:t>s</w:t>
            </w:r>
          </w:p>
        </w:tc>
        <w:tc>
          <w:tcPr>
            <w:tcW w:w="2347" w:type="dxa"/>
            <w:tcBorders>
              <w:top w:val="single" w:sz="4" w:space="0" w:color="7F7F7F" w:themeColor="text1" w:themeTint="80"/>
              <w:bottom w:val="single" w:sz="4" w:space="0" w:color="7F7F7F" w:themeColor="text1" w:themeTint="80"/>
            </w:tcBorders>
            <w:shd w:val="clear" w:color="auto" w:fill="auto"/>
          </w:tcPr>
          <w:p w14:paraId="4664AD70" w14:textId="77777777" w:rsidR="00611B74" w:rsidRPr="00C25595" w:rsidRDefault="00611B74" w:rsidP="00B41721">
            <w:pPr>
              <w:pStyle w:val="Tablecontent1"/>
              <w:rPr>
                <w:sz w:val="22"/>
              </w:rPr>
            </w:pPr>
            <w:r w:rsidRPr="00C25595">
              <w:rPr>
                <w:sz w:val="22"/>
              </w:rPr>
              <w:t>All directors with responsibility for public and internal services, events and programs</w:t>
            </w:r>
          </w:p>
        </w:tc>
        <w:tc>
          <w:tcPr>
            <w:tcW w:w="2327" w:type="dxa"/>
            <w:tcBorders>
              <w:top w:val="single" w:sz="4" w:space="0" w:color="7F7F7F" w:themeColor="text1" w:themeTint="80"/>
              <w:bottom w:val="single" w:sz="4" w:space="0" w:color="7F7F7F" w:themeColor="text1" w:themeTint="80"/>
            </w:tcBorders>
            <w:shd w:val="clear" w:color="auto" w:fill="auto"/>
          </w:tcPr>
          <w:p w14:paraId="1F5E8857" w14:textId="53E931B0" w:rsidR="00611B74" w:rsidRPr="00C25595" w:rsidRDefault="0082779E" w:rsidP="00B41721">
            <w:pPr>
              <w:pStyle w:val="Tablecontent1"/>
              <w:rPr>
                <w:sz w:val="22"/>
              </w:rPr>
            </w:pPr>
            <w:r>
              <w:rPr>
                <w:sz w:val="22"/>
              </w:rPr>
              <w:t>O</w:t>
            </w:r>
            <w:r w:rsidR="00931083">
              <w:rPr>
                <w:sz w:val="22"/>
              </w:rPr>
              <w:t>ngoing</w:t>
            </w:r>
          </w:p>
        </w:tc>
        <w:tc>
          <w:tcPr>
            <w:tcW w:w="3010" w:type="dxa"/>
            <w:tcBorders>
              <w:top w:val="single" w:sz="4" w:space="0" w:color="7F7F7F" w:themeColor="text1" w:themeTint="80"/>
              <w:bottom w:val="single" w:sz="4" w:space="0" w:color="7F7F7F" w:themeColor="text1" w:themeTint="80"/>
            </w:tcBorders>
            <w:shd w:val="clear" w:color="auto" w:fill="auto"/>
          </w:tcPr>
          <w:p w14:paraId="08A1459B" w14:textId="77777777" w:rsidR="00611B74" w:rsidRPr="00C25595" w:rsidRDefault="00611B74" w:rsidP="00B41721">
            <w:pPr>
              <w:pStyle w:val="Tablecontent1"/>
              <w:rPr>
                <w:sz w:val="22"/>
              </w:rPr>
            </w:pPr>
            <w:r w:rsidRPr="00C25595">
              <w:rPr>
                <w:sz w:val="22"/>
              </w:rPr>
              <w:t>Information on access to DPC’s venues, services and events is readily available for members of the public and employees with disability</w:t>
            </w:r>
          </w:p>
        </w:tc>
      </w:tr>
      <w:tr w:rsidR="00611B74" w:rsidRPr="00C25595" w14:paraId="68C012CA" w14:textId="77777777" w:rsidTr="00685BBB">
        <w:trPr>
          <w:cantSplit/>
          <w:trHeight w:val="1228"/>
        </w:trPr>
        <w:tc>
          <w:tcPr>
            <w:tcW w:w="6038" w:type="dxa"/>
            <w:tcBorders>
              <w:top w:val="single" w:sz="4" w:space="0" w:color="7F7F7F" w:themeColor="text1" w:themeTint="80"/>
              <w:bottom w:val="single" w:sz="4" w:space="0" w:color="7F7F7F" w:themeColor="text1" w:themeTint="80"/>
            </w:tcBorders>
            <w:shd w:val="clear" w:color="auto" w:fill="auto"/>
          </w:tcPr>
          <w:p w14:paraId="2F9EDDD8" w14:textId="3424043B" w:rsidR="00611B74" w:rsidRPr="0033413C" w:rsidRDefault="00611B74" w:rsidP="00B41721">
            <w:pPr>
              <w:pStyle w:val="Tableheading1"/>
              <w:numPr>
                <w:ilvl w:val="0"/>
                <w:numId w:val="10"/>
              </w:numPr>
              <w:rPr>
                <w:rFonts w:ascii="Arial" w:hAnsi="Arial"/>
                <w:b w:val="0"/>
                <w:sz w:val="22"/>
              </w:rPr>
            </w:pPr>
            <w:r w:rsidRPr="0033413C">
              <w:rPr>
                <w:rFonts w:ascii="Arial" w:hAnsi="Arial"/>
                <w:b w:val="0"/>
                <w:sz w:val="22"/>
              </w:rPr>
              <w:lastRenderedPageBreak/>
              <w:t xml:space="preserve">Ensure all DPC hosted events are accessible and inclusive in line with the </w:t>
            </w:r>
            <w:hyperlink r:id="rId20" w:history="1">
              <w:r w:rsidR="00DB46D5" w:rsidRPr="00DB46D5">
                <w:rPr>
                  <w:rStyle w:val="Hyperlink"/>
                  <w:rFonts w:ascii="Arial" w:hAnsi="Arial"/>
                  <w:b w:val="0"/>
                  <w:sz w:val="22"/>
                </w:rPr>
                <w:t>Government of South Australia Accessible and inclusive community events toolkit</w:t>
              </w:r>
            </w:hyperlink>
          </w:p>
        </w:tc>
        <w:tc>
          <w:tcPr>
            <w:tcW w:w="2347" w:type="dxa"/>
            <w:tcBorders>
              <w:top w:val="single" w:sz="4" w:space="0" w:color="7F7F7F" w:themeColor="text1" w:themeTint="80"/>
              <w:bottom w:val="single" w:sz="4" w:space="0" w:color="7F7F7F" w:themeColor="text1" w:themeTint="80"/>
            </w:tcBorders>
            <w:shd w:val="clear" w:color="auto" w:fill="auto"/>
          </w:tcPr>
          <w:p w14:paraId="3F3396F6" w14:textId="77777777" w:rsidR="00611B74" w:rsidRPr="00C25595" w:rsidRDefault="00611B74" w:rsidP="00B41721">
            <w:pPr>
              <w:pStyle w:val="Tablecontent1"/>
              <w:rPr>
                <w:sz w:val="22"/>
              </w:rPr>
            </w:pPr>
            <w:r w:rsidRPr="00C25595">
              <w:rPr>
                <w:sz w:val="22"/>
              </w:rPr>
              <w:t>All Directors and event coordinators responsible for hosting of events</w:t>
            </w:r>
          </w:p>
        </w:tc>
        <w:tc>
          <w:tcPr>
            <w:tcW w:w="2327" w:type="dxa"/>
            <w:tcBorders>
              <w:top w:val="single" w:sz="4" w:space="0" w:color="7F7F7F" w:themeColor="text1" w:themeTint="80"/>
              <w:bottom w:val="single" w:sz="4" w:space="0" w:color="7F7F7F" w:themeColor="text1" w:themeTint="80"/>
            </w:tcBorders>
            <w:shd w:val="clear" w:color="auto" w:fill="auto"/>
          </w:tcPr>
          <w:p w14:paraId="393325EC" w14:textId="77777777" w:rsidR="00611B74" w:rsidRPr="00C25595" w:rsidRDefault="00611B74" w:rsidP="00B41721">
            <w:pPr>
              <w:pStyle w:val="Tablecontent1"/>
              <w:rPr>
                <w:sz w:val="22"/>
              </w:rPr>
            </w:pPr>
            <w:r w:rsidRPr="00C25595">
              <w:rPr>
                <w:sz w:val="22"/>
              </w:rPr>
              <w:t>Ongoing</w:t>
            </w:r>
          </w:p>
        </w:tc>
        <w:tc>
          <w:tcPr>
            <w:tcW w:w="3010" w:type="dxa"/>
            <w:tcBorders>
              <w:top w:val="single" w:sz="4" w:space="0" w:color="7F7F7F" w:themeColor="text1" w:themeTint="80"/>
              <w:bottom w:val="single" w:sz="4" w:space="0" w:color="7F7F7F" w:themeColor="text1" w:themeTint="80"/>
            </w:tcBorders>
            <w:shd w:val="clear" w:color="auto" w:fill="auto"/>
          </w:tcPr>
          <w:p w14:paraId="32495598" w14:textId="77777777" w:rsidR="00611B74" w:rsidRDefault="00611B74" w:rsidP="00B41721">
            <w:pPr>
              <w:pStyle w:val="Tablecontent1"/>
              <w:rPr>
                <w:sz w:val="22"/>
              </w:rPr>
            </w:pPr>
            <w:r w:rsidRPr="00C25595">
              <w:rPr>
                <w:sz w:val="22"/>
              </w:rPr>
              <w:t>Event review surveys report satisfaction with accessibility to events</w:t>
            </w:r>
          </w:p>
          <w:p w14:paraId="7A429E4E" w14:textId="2DC17EEF" w:rsidR="00096F74" w:rsidRPr="00C25595" w:rsidRDefault="00096F74" w:rsidP="00B41721">
            <w:pPr>
              <w:pStyle w:val="Tablecontent1"/>
              <w:rPr>
                <w:sz w:val="22"/>
              </w:rPr>
            </w:pPr>
            <w:r w:rsidRPr="00096F74">
              <w:rPr>
                <w:sz w:val="22"/>
              </w:rPr>
              <w:t xml:space="preserve">Number of events that incorporate hidden disabilities </w:t>
            </w:r>
            <w:r w:rsidR="00564D1A">
              <w:rPr>
                <w:sz w:val="22"/>
              </w:rPr>
              <w:t>support</w:t>
            </w:r>
            <w:r w:rsidR="00D37C9D">
              <w:rPr>
                <w:sz w:val="22"/>
              </w:rPr>
              <w:t xml:space="preserve"> and</w:t>
            </w:r>
            <w:r w:rsidRPr="00096F74">
              <w:rPr>
                <w:sz w:val="22"/>
              </w:rPr>
              <w:t xml:space="preserve"> sensory space</w:t>
            </w:r>
          </w:p>
        </w:tc>
      </w:tr>
      <w:tr w:rsidR="002A21C9" w:rsidRPr="00C25595" w14:paraId="2EB3BF17" w14:textId="77777777" w:rsidTr="00685BBB">
        <w:trPr>
          <w:cantSplit/>
          <w:trHeight w:val="1228"/>
        </w:trPr>
        <w:tc>
          <w:tcPr>
            <w:tcW w:w="6038" w:type="dxa"/>
            <w:tcBorders>
              <w:top w:val="single" w:sz="4" w:space="0" w:color="7F7F7F" w:themeColor="text1" w:themeTint="80"/>
              <w:bottom w:val="single" w:sz="4" w:space="0" w:color="7F7F7F" w:themeColor="text1" w:themeTint="80"/>
            </w:tcBorders>
            <w:shd w:val="clear" w:color="auto" w:fill="auto"/>
          </w:tcPr>
          <w:p w14:paraId="12A1960E" w14:textId="06001A67" w:rsidR="002A21C9" w:rsidRPr="0033413C" w:rsidRDefault="002A21C9" w:rsidP="002A21C9">
            <w:pPr>
              <w:pStyle w:val="Tableheading1"/>
              <w:numPr>
                <w:ilvl w:val="0"/>
                <w:numId w:val="10"/>
              </w:numPr>
              <w:rPr>
                <w:rFonts w:ascii="Arial" w:hAnsi="Arial"/>
                <w:b w:val="0"/>
                <w:sz w:val="22"/>
              </w:rPr>
            </w:pPr>
            <w:r w:rsidRPr="00184AD4">
              <w:rPr>
                <w:rFonts w:ascii="Arial" w:hAnsi="Arial"/>
                <w:b w:val="0"/>
                <w:sz w:val="22"/>
              </w:rPr>
              <w:t>Investigate and promote current and emerging assistive technologies to improve access to public services, facilities and collections at our Cultural Institutions</w:t>
            </w:r>
          </w:p>
        </w:tc>
        <w:tc>
          <w:tcPr>
            <w:tcW w:w="2347" w:type="dxa"/>
            <w:tcBorders>
              <w:top w:val="single" w:sz="4" w:space="0" w:color="7F7F7F" w:themeColor="text1" w:themeTint="80"/>
              <w:bottom w:val="single" w:sz="4" w:space="0" w:color="7F7F7F" w:themeColor="text1" w:themeTint="80"/>
            </w:tcBorders>
            <w:shd w:val="clear" w:color="auto" w:fill="auto"/>
          </w:tcPr>
          <w:p w14:paraId="5CA04FEC" w14:textId="77777777" w:rsidR="002A21C9" w:rsidRPr="002A21C9" w:rsidRDefault="002A21C9" w:rsidP="002A21C9">
            <w:pPr>
              <w:pStyle w:val="Tablecontent1"/>
              <w:rPr>
                <w:sz w:val="22"/>
              </w:rPr>
            </w:pPr>
            <w:r w:rsidRPr="002A21C9">
              <w:rPr>
                <w:sz w:val="22"/>
              </w:rPr>
              <w:t>Director, South Australian Museum</w:t>
            </w:r>
          </w:p>
          <w:p w14:paraId="0D2704A7" w14:textId="77777777" w:rsidR="002A21C9" w:rsidRPr="002A21C9" w:rsidRDefault="002A21C9" w:rsidP="002A21C9">
            <w:pPr>
              <w:pStyle w:val="Tablecontent1"/>
              <w:rPr>
                <w:sz w:val="22"/>
              </w:rPr>
            </w:pPr>
            <w:r w:rsidRPr="002A21C9">
              <w:rPr>
                <w:sz w:val="22"/>
              </w:rPr>
              <w:t>Director, Art Gallery of South Australia</w:t>
            </w:r>
          </w:p>
          <w:p w14:paraId="2CEA2E12" w14:textId="77777777" w:rsidR="002A21C9" w:rsidRPr="002A21C9" w:rsidRDefault="002A21C9" w:rsidP="002A21C9">
            <w:pPr>
              <w:pStyle w:val="Tablecontent1"/>
              <w:rPr>
                <w:sz w:val="22"/>
              </w:rPr>
            </w:pPr>
            <w:r w:rsidRPr="002A21C9">
              <w:rPr>
                <w:sz w:val="22"/>
              </w:rPr>
              <w:t>Director, State Library of South Australia</w:t>
            </w:r>
          </w:p>
          <w:p w14:paraId="5C064FF5" w14:textId="2EF6333E" w:rsidR="002A21C9" w:rsidRPr="00C25595" w:rsidRDefault="002A21C9" w:rsidP="002A21C9">
            <w:pPr>
              <w:pStyle w:val="Tablecontent1"/>
              <w:rPr>
                <w:sz w:val="22"/>
              </w:rPr>
            </w:pPr>
            <w:r w:rsidRPr="002A21C9">
              <w:rPr>
                <w:sz w:val="22"/>
              </w:rPr>
              <w:t>Director, Carrick Hill</w:t>
            </w:r>
          </w:p>
        </w:tc>
        <w:tc>
          <w:tcPr>
            <w:tcW w:w="2327" w:type="dxa"/>
            <w:tcBorders>
              <w:top w:val="single" w:sz="4" w:space="0" w:color="7F7F7F" w:themeColor="text1" w:themeTint="80"/>
              <w:bottom w:val="single" w:sz="4" w:space="0" w:color="7F7F7F" w:themeColor="text1" w:themeTint="80"/>
            </w:tcBorders>
            <w:shd w:val="clear" w:color="auto" w:fill="auto"/>
          </w:tcPr>
          <w:p w14:paraId="79363EAB" w14:textId="64C321D3" w:rsidR="002A21C9" w:rsidRPr="00C25595" w:rsidRDefault="0082779E" w:rsidP="002A21C9">
            <w:pPr>
              <w:pStyle w:val="Tablecontent1"/>
              <w:rPr>
                <w:sz w:val="22"/>
              </w:rPr>
            </w:pPr>
            <w:r>
              <w:rPr>
                <w:sz w:val="22"/>
              </w:rPr>
              <w:t>O</w:t>
            </w:r>
            <w:r w:rsidR="002A21C9">
              <w:rPr>
                <w:sz w:val="22"/>
              </w:rPr>
              <w:t>ngoing</w:t>
            </w:r>
          </w:p>
        </w:tc>
        <w:tc>
          <w:tcPr>
            <w:tcW w:w="3010" w:type="dxa"/>
            <w:tcBorders>
              <w:top w:val="single" w:sz="4" w:space="0" w:color="7F7F7F" w:themeColor="text1" w:themeTint="80"/>
              <w:bottom w:val="single" w:sz="4" w:space="0" w:color="7F7F7F" w:themeColor="text1" w:themeTint="80"/>
            </w:tcBorders>
            <w:shd w:val="clear" w:color="auto" w:fill="auto"/>
          </w:tcPr>
          <w:p w14:paraId="310F3011" w14:textId="5212D758" w:rsidR="002A21C9" w:rsidRPr="00C25595" w:rsidRDefault="002A21C9" w:rsidP="002A21C9">
            <w:pPr>
              <w:pStyle w:val="Tablecontent1"/>
              <w:rPr>
                <w:sz w:val="22"/>
              </w:rPr>
            </w:pPr>
            <w:r w:rsidRPr="00184AD4">
              <w:rPr>
                <w:sz w:val="22"/>
              </w:rPr>
              <w:t>Investigate and promote current and emerging assistive technologies to improve access to public services, facilities and collections at our Cultural Institutions</w:t>
            </w:r>
          </w:p>
        </w:tc>
      </w:tr>
      <w:tr w:rsidR="00DB46D5" w:rsidRPr="00C25595" w14:paraId="51DE2A32" w14:textId="77777777" w:rsidTr="00685BBB">
        <w:trPr>
          <w:cantSplit/>
          <w:trHeight w:val="1593"/>
        </w:trPr>
        <w:tc>
          <w:tcPr>
            <w:tcW w:w="6038" w:type="dxa"/>
            <w:tcBorders>
              <w:top w:val="single" w:sz="4" w:space="0" w:color="7F7F7F" w:themeColor="text1" w:themeTint="80"/>
              <w:bottom w:val="single" w:sz="4" w:space="0" w:color="7F7F7F" w:themeColor="text1" w:themeTint="80"/>
            </w:tcBorders>
            <w:shd w:val="clear" w:color="auto" w:fill="auto"/>
          </w:tcPr>
          <w:p w14:paraId="5142E7E1" w14:textId="4DFD89C7" w:rsidR="00DB46D5" w:rsidRPr="00184AD4" w:rsidRDefault="00DB46D5" w:rsidP="00DB46D5">
            <w:pPr>
              <w:pStyle w:val="Tableheading1"/>
              <w:numPr>
                <w:ilvl w:val="0"/>
                <w:numId w:val="10"/>
              </w:numPr>
              <w:rPr>
                <w:rFonts w:ascii="Arial" w:hAnsi="Arial"/>
                <w:b w:val="0"/>
                <w:bCs w:val="0"/>
                <w:sz w:val="22"/>
              </w:rPr>
            </w:pPr>
            <w:r w:rsidRPr="00184AD4">
              <w:rPr>
                <w:rFonts w:ascii="Arial" w:hAnsi="Arial"/>
                <w:b w:val="0"/>
                <w:sz w:val="22"/>
              </w:rPr>
              <w:t>Ensure the DPC Complaints and Feedback process is accessible for people with disability, with support and alternative formats provided to meet the needs of each individual with disability</w:t>
            </w:r>
          </w:p>
        </w:tc>
        <w:tc>
          <w:tcPr>
            <w:tcW w:w="2347" w:type="dxa"/>
            <w:tcBorders>
              <w:top w:val="single" w:sz="4" w:space="0" w:color="7F7F7F" w:themeColor="text1" w:themeTint="80"/>
              <w:bottom w:val="single" w:sz="4" w:space="0" w:color="7F7F7F" w:themeColor="text1" w:themeTint="80"/>
            </w:tcBorders>
            <w:shd w:val="clear" w:color="auto" w:fill="auto"/>
          </w:tcPr>
          <w:p w14:paraId="0EC68845" w14:textId="129B7C26" w:rsidR="00DB46D5" w:rsidRPr="00184AD4" w:rsidRDefault="00DB46D5" w:rsidP="00DB46D5">
            <w:pPr>
              <w:pStyle w:val="Tablecontent1"/>
              <w:rPr>
                <w:sz w:val="22"/>
              </w:rPr>
            </w:pPr>
            <w:r w:rsidRPr="00184AD4">
              <w:rPr>
                <w:sz w:val="22"/>
              </w:rPr>
              <w:t>Director, Office of the Chief Executive</w:t>
            </w:r>
          </w:p>
        </w:tc>
        <w:tc>
          <w:tcPr>
            <w:tcW w:w="2327" w:type="dxa"/>
            <w:tcBorders>
              <w:top w:val="single" w:sz="4" w:space="0" w:color="7F7F7F" w:themeColor="text1" w:themeTint="80"/>
              <w:bottom w:val="single" w:sz="4" w:space="0" w:color="7F7F7F" w:themeColor="text1" w:themeTint="80"/>
            </w:tcBorders>
            <w:shd w:val="clear" w:color="auto" w:fill="auto"/>
          </w:tcPr>
          <w:p w14:paraId="71667743" w14:textId="71F68403" w:rsidR="00DB46D5" w:rsidRPr="00184AD4" w:rsidRDefault="00DB46D5" w:rsidP="00DB46D5">
            <w:pPr>
              <w:pStyle w:val="Tablecontent1"/>
              <w:rPr>
                <w:sz w:val="22"/>
              </w:rPr>
            </w:pPr>
            <w:r w:rsidRPr="00184AD4">
              <w:rPr>
                <w:sz w:val="22"/>
              </w:rPr>
              <w:t>Ongoing</w:t>
            </w:r>
          </w:p>
        </w:tc>
        <w:tc>
          <w:tcPr>
            <w:tcW w:w="3010" w:type="dxa"/>
            <w:tcBorders>
              <w:top w:val="single" w:sz="4" w:space="0" w:color="7F7F7F" w:themeColor="text1" w:themeTint="80"/>
              <w:bottom w:val="single" w:sz="4" w:space="0" w:color="7F7F7F" w:themeColor="text1" w:themeTint="80"/>
            </w:tcBorders>
            <w:shd w:val="clear" w:color="auto" w:fill="auto"/>
          </w:tcPr>
          <w:p w14:paraId="02FA2806" w14:textId="19334880" w:rsidR="00DB46D5" w:rsidRPr="00184AD4" w:rsidRDefault="00DB46D5" w:rsidP="00DB46D5">
            <w:pPr>
              <w:pStyle w:val="Tablecontent1"/>
              <w:rPr>
                <w:sz w:val="22"/>
              </w:rPr>
            </w:pPr>
            <w:r w:rsidRPr="00184AD4">
              <w:rPr>
                <w:sz w:val="22"/>
              </w:rPr>
              <w:t>Ensure the DPC Complaints and Feedback process is accessible for people with disability, with support and alternative formats provided to meet the needs of each individual with disability</w:t>
            </w:r>
          </w:p>
        </w:tc>
      </w:tr>
      <w:tr w:rsidR="00DB46D5" w:rsidRPr="00C25595" w14:paraId="552FDC8E" w14:textId="77777777" w:rsidTr="00685BBB">
        <w:trPr>
          <w:cantSplit/>
          <w:trHeight w:val="1593"/>
        </w:trPr>
        <w:tc>
          <w:tcPr>
            <w:tcW w:w="6038" w:type="dxa"/>
            <w:tcBorders>
              <w:top w:val="single" w:sz="4" w:space="0" w:color="7F7F7F" w:themeColor="text1" w:themeTint="80"/>
              <w:bottom w:val="single" w:sz="4" w:space="0" w:color="7F7F7F" w:themeColor="text1" w:themeTint="80"/>
            </w:tcBorders>
            <w:shd w:val="clear" w:color="auto" w:fill="auto"/>
          </w:tcPr>
          <w:p w14:paraId="0B1E6AFF" w14:textId="7F09DFF0" w:rsidR="00DB46D5" w:rsidRPr="00184AD4" w:rsidRDefault="00DB46D5" w:rsidP="00DB46D5">
            <w:pPr>
              <w:pStyle w:val="Tableheading1"/>
              <w:numPr>
                <w:ilvl w:val="0"/>
                <w:numId w:val="10"/>
              </w:numPr>
              <w:rPr>
                <w:rFonts w:ascii="Arial" w:hAnsi="Arial"/>
                <w:b w:val="0"/>
                <w:bCs w:val="0"/>
              </w:rPr>
            </w:pPr>
            <w:r w:rsidRPr="00184AD4">
              <w:rPr>
                <w:rFonts w:ascii="Arial" w:hAnsi="Arial"/>
                <w:b w:val="0"/>
                <w:sz w:val="22"/>
              </w:rPr>
              <w:t>Report and analyse customer complaints, feedback and suggestions that relate to accessibility</w:t>
            </w:r>
          </w:p>
        </w:tc>
        <w:tc>
          <w:tcPr>
            <w:tcW w:w="2347" w:type="dxa"/>
            <w:tcBorders>
              <w:top w:val="single" w:sz="4" w:space="0" w:color="7F7F7F" w:themeColor="text1" w:themeTint="80"/>
              <w:bottom w:val="single" w:sz="4" w:space="0" w:color="7F7F7F" w:themeColor="text1" w:themeTint="80"/>
            </w:tcBorders>
            <w:shd w:val="clear" w:color="auto" w:fill="auto"/>
          </w:tcPr>
          <w:p w14:paraId="28FB769B" w14:textId="38E0EB41" w:rsidR="00DB46D5" w:rsidRPr="00184AD4" w:rsidRDefault="00DB46D5" w:rsidP="00DB46D5">
            <w:pPr>
              <w:pStyle w:val="Tablecontent1"/>
              <w:rPr>
                <w:sz w:val="22"/>
              </w:rPr>
            </w:pPr>
            <w:r w:rsidRPr="00184AD4">
              <w:rPr>
                <w:sz w:val="22"/>
              </w:rPr>
              <w:t xml:space="preserve">Director, Office of the Chief Executive </w:t>
            </w:r>
          </w:p>
        </w:tc>
        <w:tc>
          <w:tcPr>
            <w:tcW w:w="2327" w:type="dxa"/>
            <w:tcBorders>
              <w:top w:val="single" w:sz="4" w:space="0" w:color="7F7F7F" w:themeColor="text1" w:themeTint="80"/>
              <w:bottom w:val="single" w:sz="4" w:space="0" w:color="7F7F7F" w:themeColor="text1" w:themeTint="80"/>
            </w:tcBorders>
            <w:shd w:val="clear" w:color="auto" w:fill="auto"/>
          </w:tcPr>
          <w:p w14:paraId="5201D41A" w14:textId="39090536" w:rsidR="00DB46D5" w:rsidRPr="00184AD4" w:rsidRDefault="00DB46D5" w:rsidP="00DB46D5">
            <w:pPr>
              <w:pStyle w:val="Tablecontent1"/>
              <w:rPr>
                <w:sz w:val="22"/>
              </w:rPr>
            </w:pPr>
            <w:r w:rsidRPr="00184AD4">
              <w:rPr>
                <w:sz w:val="22"/>
              </w:rPr>
              <w:t>31 July 202</w:t>
            </w:r>
            <w:r w:rsidR="00571DEA">
              <w:rPr>
                <w:sz w:val="22"/>
              </w:rPr>
              <w:t>4</w:t>
            </w:r>
          </w:p>
        </w:tc>
        <w:tc>
          <w:tcPr>
            <w:tcW w:w="3010" w:type="dxa"/>
            <w:tcBorders>
              <w:top w:val="single" w:sz="4" w:space="0" w:color="7F7F7F" w:themeColor="text1" w:themeTint="80"/>
              <w:bottom w:val="single" w:sz="4" w:space="0" w:color="7F7F7F" w:themeColor="text1" w:themeTint="80"/>
            </w:tcBorders>
            <w:shd w:val="clear" w:color="auto" w:fill="auto"/>
          </w:tcPr>
          <w:p w14:paraId="2B32C156" w14:textId="58644B58" w:rsidR="00DB46D5" w:rsidRPr="00184AD4" w:rsidRDefault="00DB46D5" w:rsidP="00DB46D5">
            <w:pPr>
              <w:pStyle w:val="Tablecontent1"/>
              <w:rPr>
                <w:sz w:val="22"/>
              </w:rPr>
            </w:pPr>
            <w:r w:rsidRPr="00184AD4">
              <w:rPr>
                <w:sz w:val="22"/>
              </w:rPr>
              <w:t>Report and analyse customer complaints, feedback and suggestions that relate to accessibility</w:t>
            </w:r>
          </w:p>
        </w:tc>
      </w:tr>
      <w:tr w:rsidR="00611B74" w:rsidRPr="00C25595" w14:paraId="219F3919" w14:textId="77777777" w:rsidTr="00685BBB">
        <w:trPr>
          <w:cantSplit/>
          <w:trHeight w:val="1477"/>
        </w:trPr>
        <w:tc>
          <w:tcPr>
            <w:tcW w:w="6038" w:type="dxa"/>
            <w:tcBorders>
              <w:top w:val="single" w:sz="4" w:space="0" w:color="7F7F7F" w:themeColor="text1" w:themeTint="80"/>
              <w:bottom w:val="single" w:sz="4" w:space="0" w:color="7F7F7F" w:themeColor="text1" w:themeTint="80"/>
            </w:tcBorders>
            <w:shd w:val="clear" w:color="auto" w:fill="auto"/>
          </w:tcPr>
          <w:p w14:paraId="7123EF7F" w14:textId="77777777" w:rsidR="00611B74" w:rsidRPr="005F60CB" w:rsidRDefault="00611B74" w:rsidP="00F578DA">
            <w:pPr>
              <w:pStyle w:val="Tableheading1"/>
              <w:numPr>
                <w:ilvl w:val="0"/>
                <w:numId w:val="10"/>
              </w:numPr>
              <w:rPr>
                <w:rFonts w:ascii="Arial" w:hAnsi="Arial"/>
                <w:b w:val="0"/>
                <w:sz w:val="22"/>
              </w:rPr>
            </w:pPr>
            <w:r w:rsidRPr="005F60CB">
              <w:rPr>
                <w:rFonts w:ascii="Arial" w:hAnsi="Arial"/>
                <w:b w:val="0"/>
                <w:sz w:val="22"/>
              </w:rPr>
              <w:lastRenderedPageBreak/>
              <w:t>Ensure DPC complaints, feedback and suggestions that relate to accessibility are resolved and identified so improvements in the provision of accessible services and information are implemented</w:t>
            </w:r>
          </w:p>
        </w:tc>
        <w:tc>
          <w:tcPr>
            <w:tcW w:w="2347" w:type="dxa"/>
            <w:tcBorders>
              <w:top w:val="single" w:sz="4" w:space="0" w:color="7F7F7F" w:themeColor="text1" w:themeTint="80"/>
              <w:bottom w:val="single" w:sz="4" w:space="0" w:color="7F7F7F" w:themeColor="text1" w:themeTint="80"/>
            </w:tcBorders>
            <w:shd w:val="clear" w:color="auto" w:fill="auto"/>
          </w:tcPr>
          <w:p w14:paraId="64994A25" w14:textId="77777777" w:rsidR="00611B74" w:rsidRPr="00C25595" w:rsidRDefault="00611B74" w:rsidP="00F578DA">
            <w:pPr>
              <w:pStyle w:val="Tablecontent1"/>
              <w:rPr>
                <w:sz w:val="22"/>
              </w:rPr>
            </w:pPr>
            <w:r w:rsidRPr="00C25595">
              <w:rPr>
                <w:sz w:val="22"/>
              </w:rPr>
              <w:t>Directors of relevant division relating to complaint or feedback</w:t>
            </w:r>
          </w:p>
        </w:tc>
        <w:tc>
          <w:tcPr>
            <w:tcW w:w="2327" w:type="dxa"/>
            <w:tcBorders>
              <w:top w:val="single" w:sz="4" w:space="0" w:color="7F7F7F" w:themeColor="text1" w:themeTint="80"/>
              <w:bottom w:val="single" w:sz="4" w:space="0" w:color="7F7F7F" w:themeColor="text1" w:themeTint="80"/>
            </w:tcBorders>
            <w:shd w:val="clear" w:color="auto" w:fill="auto"/>
          </w:tcPr>
          <w:p w14:paraId="67BE6912" w14:textId="77777777" w:rsidR="00611B74" w:rsidRPr="00C25595" w:rsidRDefault="00611B74" w:rsidP="00F578DA">
            <w:pPr>
              <w:pStyle w:val="Tablecontent1"/>
              <w:rPr>
                <w:sz w:val="22"/>
              </w:rPr>
            </w:pPr>
            <w:r w:rsidRPr="00C25595">
              <w:rPr>
                <w:sz w:val="22"/>
              </w:rPr>
              <w:t>Ongoing</w:t>
            </w:r>
          </w:p>
        </w:tc>
        <w:tc>
          <w:tcPr>
            <w:tcW w:w="3010" w:type="dxa"/>
            <w:tcBorders>
              <w:top w:val="single" w:sz="4" w:space="0" w:color="7F7F7F" w:themeColor="text1" w:themeTint="80"/>
              <w:bottom w:val="single" w:sz="4" w:space="0" w:color="7F7F7F" w:themeColor="text1" w:themeTint="80"/>
            </w:tcBorders>
            <w:shd w:val="clear" w:color="auto" w:fill="auto"/>
          </w:tcPr>
          <w:p w14:paraId="0ED1CC81" w14:textId="77777777" w:rsidR="00611B74" w:rsidRPr="00C25595" w:rsidRDefault="00611B74" w:rsidP="00F578DA">
            <w:pPr>
              <w:pStyle w:val="Tablecontent1"/>
              <w:rPr>
                <w:sz w:val="22"/>
              </w:rPr>
            </w:pPr>
            <w:r w:rsidRPr="00C25595">
              <w:rPr>
                <w:sz w:val="22"/>
              </w:rPr>
              <w:t>Number of identified improvements through the complaints and feedback process that are implemented</w:t>
            </w:r>
          </w:p>
        </w:tc>
      </w:tr>
      <w:tr w:rsidR="00611B74" w:rsidRPr="00C25595" w14:paraId="311964A9" w14:textId="77777777" w:rsidTr="00685BBB">
        <w:trPr>
          <w:cantSplit/>
          <w:trHeight w:val="2838"/>
        </w:trPr>
        <w:tc>
          <w:tcPr>
            <w:tcW w:w="6038" w:type="dxa"/>
            <w:tcBorders>
              <w:top w:val="single" w:sz="4" w:space="0" w:color="7F7F7F" w:themeColor="text1" w:themeTint="80"/>
              <w:bottom w:val="single" w:sz="4" w:space="0" w:color="7F7F7F" w:themeColor="text1" w:themeTint="80"/>
            </w:tcBorders>
            <w:shd w:val="clear" w:color="auto" w:fill="auto"/>
          </w:tcPr>
          <w:p w14:paraId="76BE36EC" w14:textId="302DCFC4" w:rsidR="00611B74" w:rsidRPr="00EA1BB7" w:rsidRDefault="00611B74" w:rsidP="00184AD4">
            <w:pPr>
              <w:pStyle w:val="Tableheading1"/>
              <w:numPr>
                <w:ilvl w:val="0"/>
                <w:numId w:val="10"/>
              </w:numPr>
              <w:rPr>
                <w:rFonts w:ascii="Arial" w:hAnsi="Arial"/>
                <w:b w:val="0"/>
                <w:sz w:val="22"/>
              </w:rPr>
            </w:pPr>
            <w:r w:rsidRPr="005F60CB">
              <w:rPr>
                <w:rFonts w:ascii="Arial" w:hAnsi="Arial"/>
                <w:b w:val="0"/>
                <w:sz w:val="22"/>
              </w:rPr>
              <w:t>Ensure the Complaints and Feedback process in the Cultural Institutions is accessible for people with disability, with support and alternative formats provided to meet the needs of each individual with disability</w:t>
            </w:r>
          </w:p>
          <w:p w14:paraId="7A4DFD48" w14:textId="77777777" w:rsidR="00611B74" w:rsidRPr="005F60CB" w:rsidRDefault="00611B74" w:rsidP="005F60CB">
            <w:pPr>
              <w:pStyle w:val="Tableheading1"/>
              <w:ind w:left="360" w:hanging="360"/>
              <w:rPr>
                <w:rFonts w:ascii="Arial" w:hAnsi="Arial"/>
                <w:b w:val="0"/>
                <w:sz w:val="22"/>
              </w:rPr>
            </w:pPr>
          </w:p>
        </w:tc>
        <w:tc>
          <w:tcPr>
            <w:tcW w:w="2347" w:type="dxa"/>
            <w:tcBorders>
              <w:top w:val="single" w:sz="4" w:space="0" w:color="7F7F7F" w:themeColor="text1" w:themeTint="80"/>
              <w:bottom w:val="single" w:sz="4" w:space="0" w:color="7F7F7F" w:themeColor="text1" w:themeTint="80"/>
            </w:tcBorders>
            <w:shd w:val="clear" w:color="auto" w:fill="auto"/>
          </w:tcPr>
          <w:p w14:paraId="5915DE4A" w14:textId="77777777" w:rsidR="00611B74" w:rsidRPr="00C25595" w:rsidRDefault="00611B74" w:rsidP="00F578DA">
            <w:pPr>
              <w:pStyle w:val="Tablecontent1"/>
              <w:rPr>
                <w:sz w:val="22"/>
              </w:rPr>
            </w:pPr>
            <w:r w:rsidRPr="00C25595">
              <w:rPr>
                <w:sz w:val="22"/>
              </w:rPr>
              <w:t>Director, South Australian Museum</w:t>
            </w:r>
          </w:p>
          <w:p w14:paraId="36FD94B3" w14:textId="77777777" w:rsidR="00611B74" w:rsidRPr="00C25595" w:rsidRDefault="00611B74" w:rsidP="00F578DA">
            <w:pPr>
              <w:pStyle w:val="Tablecontent1"/>
              <w:rPr>
                <w:sz w:val="22"/>
              </w:rPr>
            </w:pPr>
            <w:r w:rsidRPr="00C25595">
              <w:rPr>
                <w:sz w:val="22"/>
              </w:rPr>
              <w:t>Director, Art Gallery of South Australia</w:t>
            </w:r>
          </w:p>
          <w:p w14:paraId="393E6C5F" w14:textId="77777777" w:rsidR="00611B74" w:rsidRPr="00C25595" w:rsidRDefault="00611B74" w:rsidP="00F578DA">
            <w:pPr>
              <w:pStyle w:val="Tablecontent1"/>
              <w:rPr>
                <w:sz w:val="22"/>
              </w:rPr>
            </w:pPr>
            <w:r w:rsidRPr="00C25595">
              <w:rPr>
                <w:sz w:val="22"/>
              </w:rPr>
              <w:t>Director, State Library of South Australia</w:t>
            </w:r>
          </w:p>
          <w:p w14:paraId="2AD04E15" w14:textId="77777777" w:rsidR="00611B74" w:rsidRPr="00C25595" w:rsidRDefault="00611B74" w:rsidP="00F578DA">
            <w:pPr>
              <w:pStyle w:val="Tablecontent1"/>
              <w:rPr>
                <w:sz w:val="22"/>
              </w:rPr>
            </w:pPr>
            <w:r w:rsidRPr="00C25595">
              <w:rPr>
                <w:sz w:val="22"/>
              </w:rPr>
              <w:t>Director, Carrick Hill</w:t>
            </w:r>
          </w:p>
        </w:tc>
        <w:tc>
          <w:tcPr>
            <w:tcW w:w="2327" w:type="dxa"/>
            <w:tcBorders>
              <w:top w:val="single" w:sz="4" w:space="0" w:color="7F7F7F" w:themeColor="text1" w:themeTint="80"/>
              <w:bottom w:val="single" w:sz="4" w:space="0" w:color="7F7F7F" w:themeColor="text1" w:themeTint="80"/>
            </w:tcBorders>
            <w:shd w:val="clear" w:color="auto" w:fill="auto"/>
          </w:tcPr>
          <w:p w14:paraId="14503FBE" w14:textId="77777777" w:rsidR="00611B74" w:rsidRPr="00C25595" w:rsidRDefault="00611B74" w:rsidP="00F578DA">
            <w:pPr>
              <w:pStyle w:val="Tablecontent1"/>
              <w:rPr>
                <w:sz w:val="22"/>
              </w:rPr>
            </w:pPr>
            <w:r w:rsidRPr="00C25595">
              <w:rPr>
                <w:sz w:val="22"/>
              </w:rPr>
              <w:t>Ongoing</w:t>
            </w:r>
          </w:p>
          <w:p w14:paraId="65AA13C5" w14:textId="77777777" w:rsidR="00611B74" w:rsidRPr="00C25595" w:rsidRDefault="00611B74" w:rsidP="00F578DA">
            <w:pPr>
              <w:pStyle w:val="Tablecontent1"/>
              <w:rPr>
                <w:sz w:val="22"/>
              </w:rPr>
            </w:pPr>
          </w:p>
        </w:tc>
        <w:tc>
          <w:tcPr>
            <w:tcW w:w="3010" w:type="dxa"/>
            <w:tcBorders>
              <w:top w:val="single" w:sz="4" w:space="0" w:color="7F7F7F" w:themeColor="text1" w:themeTint="80"/>
              <w:bottom w:val="single" w:sz="4" w:space="0" w:color="7F7F7F" w:themeColor="text1" w:themeTint="80"/>
            </w:tcBorders>
            <w:shd w:val="clear" w:color="auto" w:fill="auto"/>
          </w:tcPr>
          <w:p w14:paraId="48C54BCD" w14:textId="77777777" w:rsidR="00611B74" w:rsidRPr="00C25595" w:rsidRDefault="00611B74" w:rsidP="00F578DA">
            <w:pPr>
              <w:pStyle w:val="Tablecontent1"/>
              <w:rPr>
                <w:sz w:val="22"/>
              </w:rPr>
            </w:pPr>
            <w:r w:rsidRPr="00C25595">
              <w:rPr>
                <w:sz w:val="22"/>
              </w:rPr>
              <w:t>Client satisfaction with the handling of their complaint or feedback is elevated</w:t>
            </w:r>
          </w:p>
          <w:p w14:paraId="53F9CC24" w14:textId="77777777" w:rsidR="00611B74" w:rsidRPr="00C25595" w:rsidRDefault="00611B74" w:rsidP="00F578DA">
            <w:pPr>
              <w:pStyle w:val="Tablecontent1"/>
              <w:rPr>
                <w:sz w:val="22"/>
              </w:rPr>
            </w:pPr>
          </w:p>
        </w:tc>
      </w:tr>
      <w:tr w:rsidR="00DB46D5" w:rsidRPr="00C25595" w14:paraId="1E02A524" w14:textId="77777777" w:rsidTr="00685BBB">
        <w:trPr>
          <w:cantSplit/>
          <w:trHeight w:val="2838"/>
        </w:trPr>
        <w:tc>
          <w:tcPr>
            <w:tcW w:w="6038" w:type="dxa"/>
            <w:tcBorders>
              <w:top w:val="single" w:sz="4" w:space="0" w:color="7F7F7F" w:themeColor="text1" w:themeTint="80"/>
              <w:bottom w:val="single" w:sz="4" w:space="0" w:color="7F7F7F" w:themeColor="text1" w:themeTint="80"/>
            </w:tcBorders>
            <w:shd w:val="clear" w:color="auto" w:fill="auto"/>
          </w:tcPr>
          <w:p w14:paraId="2876FC53" w14:textId="7E65D892" w:rsidR="00DB46D5" w:rsidRPr="00DB46D5" w:rsidRDefault="00DB46D5" w:rsidP="00DB46D5">
            <w:pPr>
              <w:pStyle w:val="Tableheading1"/>
              <w:numPr>
                <w:ilvl w:val="0"/>
                <w:numId w:val="10"/>
              </w:numPr>
              <w:rPr>
                <w:rFonts w:ascii="Arial" w:hAnsi="Arial"/>
                <w:b w:val="0"/>
                <w:bCs w:val="0"/>
                <w:sz w:val="22"/>
              </w:rPr>
            </w:pPr>
            <w:r w:rsidRPr="007F32F8">
              <w:rPr>
                <w:rFonts w:ascii="Arial" w:hAnsi="Arial"/>
                <w:b w:val="0"/>
                <w:bCs w:val="0"/>
                <w:sz w:val="22"/>
                <w:szCs w:val="20"/>
              </w:rPr>
              <w:t>Ensure complaints, feedback and suggestions directed to the Cultural Institutions that relate to accessibility are resolved and identified so improvements in the provision of accessible services and information are implemented</w:t>
            </w:r>
          </w:p>
        </w:tc>
        <w:tc>
          <w:tcPr>
            <w:tcW w:w="2347" w:type="dxa"/>
            <w:tcBorders>
              <w:top w:val="single" w:sz="4" w:space="0" w:color="7F7F7F" w:themeColor="text1" w:themeTint="80"/>
              <w:bottom w:val="single" w:sz="4" w:space="0" w:color="7F7F7F" w:themeColor="text1" w:themeTint="80"/>
            </w:tcBorders>
            <w:shd w:val="clear" w:color="auto" w:fill="auto"/>
          </w:tcPr>
          <w:p w14:paraId="1E13F62C" w14:textId="77777777" w:rsidR="00DB46D5" w:rsidRPr="00C25595" w:rsidRDefault="00DB46D5" w:rsidP="00DB46D5">
            <w:pPr>
              <w:pStyle w:val="Tablecontent1"/>
              <w:rPr>
                <w:sz w:val="22"/>
              </w:rPr>
            </w:pPr>
            <w:r w:rsidRPr="00C25595">
              <w:rPr>
                <w:sz w:val="22"/>
              </w:rPr>
              <w:t>Director, South Australian Museum</w:t>
            </w:r>
          </w:p>
          <w:p w14:paraId="7ED7C99A" w14:textId="77777777" w:rsidR="00DB46D5" w:rsidRPr="00C25595" w:rsidRDefault="00DB46D5" w:rsidP="00DB46D5">
            <w:pPr>
              <w:pStyle w:val="Tablecontent1"/>
              <w:rPr>
                <w:sz w:val="22"/>
              </w:rPr>
            </w:pPr>
            <w:r w:rsidRPr="00C25595">
              <w:rPr>
                <w:sz w:val="22"/>
              </w:rPr>
              <w:t>Director, Art Gallery of South Australia</w:t>
            </w:r>
          </w:p>
          <w:p w14:paraId="375E0E0F" w14:textId="77777777" w:rsidR="00DB46D5" w:rsidRPr="00C25595" w:rsidRDefault="00DB46D5" w:rsidP="00DB46D5">
            <w:pPr>
              <w:pStyle w:val="Tablecontent1"/>
              <w:rPr>
                <w:sz w:val="22"/>
              </w:rPr>
            </w:pPr>
            <w:r w:rsidRPr="00C25595">
              <w:rPr>
                <w:sz w:val="22"/>
              </w:rPr>
              <w:t>Director, State Library of South Australia</w:t>
            </w:r>
          </w:p>
          <w:p w14:paraId="77BAC893" w14:textId="2E4E2BB1" w:rsidR="00DB46D5" w:rsidRPr="00C25595" w:rsidRDefault="00DB46D5" w:rsidP="00DB46D5">
            <w:pPr>
              <w:pStyle w:val="Tablecontent1"/>
              <w:rPr>
                <w:sz w:val="22"/>
              </w:rPr>
            </w:pPr>
            <w:r w:rsidRPr="00C25595">
              <w:rPr>
                <w:sz w:val="22"/>
              </w:rPr>
              <w:t>Director, Carrick Hill</w:t>
            </w:r>
          </w:p>
        </w:tc>
        <w:tc>
          <w:tcPr>
            <w:tcW w:w="2327" w:type="dxa"/>
            <w:tcBorders>
              <w:top w:val="single" w:sz="4" w:space="0" w:color="7F7F7F" w:themeColor="text1" w:themeTint="80"/>
              <w:bottom w:val="single" w:sz="4" w:space="0" w:color="7F7F7F" w:themeColor="text1" w:themeTint="80"/>
            </w:tcBorders>
            <w:shd w:val="clear" w:color="auto" w:fill="auto"/>
          </w:tcPr>
          <w:p w14:paraId="53ADBA18" w14:textId="3F90894D" w:rsidR="00DB46D5" w:rsidRPr="00C25595" w:rsidRDefault="006754F3" w:rsidP="00DB46D5">
            <w:pPr>
              <w:pStyle w:val="Tablecontent1"/>
              <w:rPr>
                <w:sz w:val="22"/>
              </w:rPr>
            </w:pPr>
            <w:r>
              <w:rPr>
                <w:sz w:val="22"/>
              </w:rPr>
              <w:t>Ongoing</w:t>
            </w:r>
          </w:p>
        </w:tc>
        <w:tc>
          <w:tcPr>
            <w:tcW w:w="3010" w:type="dxa"/>
            <w:tcBorders>
              <w:top w:val="single" w:sz="4" w:space="0" w:color="7F7F7F" w:themeColor="text1" w:themeTint="80"/>
              <w:bottom w:val="single" w:sz="4" w:space="0" w:color="7F7F7F" w:themeColor="text1" w:themeTint="80"/>
            </w:tcBorders>
            <w:shd w:val="clear" w:color="auto" w:fill="auto"/>
          </w:tcPr>
          <w:p w14:paraId="4AC90CF3" w14:textId="33A18931" w:rsidR="00DB46D5" w:rsidRPr="00C25595" w:rsidRDefault="00EA1BB7" w:rsidP="00DB46D5">
            <w:pPr>
              <w:pStyle w:val="Tablecontent1"/>
              <w:rPr>
                <w:sz w:val="22"/>
              </w:rPr>
            </w:pPr>
            <w:r w:rsidRPr="00C25595">
              <w:rPr>
                <w:sz w:val="22"/>
              </w:rPr>
              <w:t>Number of identified improvements through the complaints and feedback process that are implemented</w:t>
            </w:r>
          </w:p>
        </w:tc>
      </w:tr>
    </w:tbl>
    <w:p w14:paraId="418BC3BC" w14:textId="130F5116" w:rsidR="00C86693" w:rsidRDefault="00C86693">
      <w:pPr>
        <w:spacing w:after="0" w:line="240" w:lineRule="auto"/>
        <w:rPr>
          <w:szCs w:val="24"/>
        </w:rPr>
      </w:pPr>
      <w:r>
        <w:rPr>
          <w:szCs w:val="24"/>
        </w:rPr>
        <w:br w:type="page"/>
      </w:r>
    </w:p>
    <w:p w14:paraId="4DA6620D" w14:textId="435A173E" w:rsidR="00C86693" w:rsidRPr="00685BBB" w:rsidRDefault="00C86693" w:rsidP="00685BBB">
      <w:pPr>
        <w:pStyle w:val="Heading2"/>
        <w:spacing w:after="240"/>
        <w:rPr>
          <w:color w:val="004B88"/>
          <w:sz w:val="40"/>
          <w:szCs w:val="22"/>
        </w:rPr>
      </w:pPr>
      <w:bookmarkStart w:id="16" w:name="_Toc150418005"/>
      <w:r w:rsidRPr="00685BBB">
        <w:rPr>
          <w:rFonts w:cs="Arial"/>
          <w:color w:val="004B88"/>
          <w:sz w:val="40"/>
          <w:szCs w:val="22"/>
        </w:rPr>
        <w:lastRenderedPageBreak/>
        <w:t>Safety, Rights and Justice</w:t>
      </w:r>
      <w:bookmarkEnd w:id="16"/>
    </w:p>
    <w:p w14:paraId="723A717F" w14:textId="2CF14F95" w:rsidR="00C86693" w:rsidRDefault="00C86693" w:rsidP="00C86693">
      <w:pPr>
        <w:rPr>
          <w:szCs w:val="24"/>
        </w:rPr>
      </w:pPr>
      <w:r>
        <w:rPr>
          <w:szCs w:val="24"/>
        </w:rPr>
        <w:t>Outcome: The rights of people with disability are promoted, upheld and protected, and people with disability feel safe and enjoy equality before the law.</w:t>
      </w:r>
    </w:p>
    <w:p w14:paraId="7A1A59F1" w14:textId="6D90F248" w:rsidR="00C86693" w:rsidRDefault="00C86693" w:rsidP="00C86693">
      <w:pPr>
        <w:rPr>
          <w:szCs w:val="24"/>
        </w:rPr>
      </w:pPr>
      <w:r>
        <w:rPr>
          <w:szCs w:val="24"/>
        </w:rPr>
        <w:t>Policy Priorities:</w:t>
      </w:r>
    </w:p>
    <w:p w14:paraId="212738D7" w14:textId="1DB35792" w:rsidR="00C86693" w:rsidRDefault="00C86693" w:rsidP="00C86693">
      <w:pPr>
        <w:pStyle w:val="ListParagraph"/>
        <w:numPr>
          <w:ilvl w:val="3"/>
          <w:numId w:val="21"/>
        </w:numPr>
        <w:ind w:left="709"/>
        <w:rPr>
          <w:szCs w:val="24"/>
        </w:rPr>
      </w:pPr>
      <w:r>
        <w:rPr>
          <w:szCs w:val="24"/>
        </w:rPr>
        <w:t xml:space="preserve">People with disability are safe and </w:t>
      </w:r>
      <w:r w:rsidR="006754F3">
        <w:rPr>
          <w:szCs w:val="24"/>
        </w:rPr>
        <w:t>f</w:t>
      </w:r>
      <w:r>
        <w:rPr>
          <w:szCs w:val="24"/>
        </w:rPr>
        <w:t>eel safe from violence, abuse, neglect and exploitation.</w:t>
      </w:r>
    </w:p>
    <w:p w14:paraId="272857CC" w14:textId="10C8A8CD" w:rsidR="00C86693" w:rsidRDefault="00C86693" w:rsidP="00C86693">
      <w:pPr>
        <w:pStyle w:val="ListParagraph"/>
        <w:numPr>
          <w:ilvl w:val="3"/>
          <w:numId w:val="21"/>
        </w:numPr>
        <w:ind w:left="709"/>
        <w:rPr>
          <w:szCs w:val="24"/>
        </w:rPr>
      </w:pPr>
      <w:r>
        <w:rPr>
          <w:szCs w:val="24"/>
        </w:rPr>
        <w:t>Policies</w:t>
      </w:r>
      <w:r w:rsidR="0033413C">
        <w:rPr>
          <w:szCs w:val="24"/>
        </w:rPr>
        <w:t>,</w:t>
      </w:r>
      <w:r>
        <w:rPr>
          <w:szCs w:val="24"/>
        </w:rPr>
        <w:t xml:space="preserve"> processes and program</w:t>
      </w:r>
      <w:r w:rsidR="0033413C">
        <w:rPr>
          <w:szCs w:val="24"/>
        </w:rPr>
        <w:t xml:space="preserve">s </w:t>
      </w:r>
      <w:r>
        <w:rPr>
          <w:szCs w:val="24"/>
        </w:rPr>
        <w:t>provide better responses to people with disability promote gender equality and prevent violence against groups at heightened risk, including women and their children.</w:t>
      </w:r>
    </w:p>
    <w:p w14:paraId="757A612B" w14:textId="4FA5593B" w:rsidR="00C86693" w:rsidRDefault="00C86693" w:rsidP="00C86693">
      <w:pPr>
        <w:pStyle w:val="ListParagraph"/>
        <w:numPr>
          <w:ilvl w:val="3"/>
          <w:numId w:val="21"/>
        </w:numPr>
        <w:ind w:left="709"/>
        <w:rPr>
          <w:szCs w:val="24"/>
        </w:rPr>
      </w:pPr>
      <w:r>
        <w:rPr>
          <w:szCs w:val="24"/>
        </w:rPr>
        <w:t>The rights of people with disability are promoted, upheld and protected.</w:t>
      </w:r>
    </w:p>
    <w:p w14:paraId="155D1017" w14:textId="2B0A8471" w:rsidR="00C86693" w:rsidRDefault="00C86693" w:rsidP="00C86693">
      <w:pPr>
        <w:pStyle w:val="ListParagraph"/>
        <w:numPr>
          <w:ilvl w:val="3"/>
          <w:numId w:val="21"/>
        </w:numPr>
        <w:ind w:left="709"/>
        <w:rPr>
          <w:szCs w:val="24"/>
        </w:rPr>
      </w:pPr>
      <w:r>
        <w:rPr>
          <w:szCs w:val="24"/>
        </w:rPr>
        <w:t>People with disability have equal access to justice.</w:t>
      </w:r>
    </w:p>
    <w:p w14:paraId="4D87B313" w14:textId="7867F41B" w:rsidR="00C86693" w:rsidRDefault="00C86693" w:rsidP="00685BBB">
      <w:pPr>
        <w:pStyle w:val="ListParagraph"/>
        <w:numPr>
          <w:ilvl w:val="3"/>
          <w:numId w:val="21"/>
        </w:numPr>
        <w:ind w:left="709"/>
        <w:rPr>
          <w:szCs w:val="24"/>
        </w:rPr>
      </w:pPr>
      <w:r>
        <w:rPr>
          <w:szCs w:val="24"/>
        </w:rPr>
        <w:t xml:space="preserve">The criminal justice system responds effectively to the complex needs and vulnerabilities of people with disability. </w:t>
      </w:r>
      <w:r>
        <w:rPr>
          <w:szCs w:val="24"/>
        </w:rPr>
        <w:br/>
      </w:r>
    </w:p>
    <w:tbl>
      <w:tblPr>
        <w:tblW w:w="13721" w:type="dxa"/>
        <w:tblBorders>
          <w:top w:val="single" w:sz="4" w:space="0" w:color="7F7F7F"/>
          <w:bottom w:val="single" w:sz="4" w:space="0" w:color="7F7F7F"/>
        </w:tblBorders>
        <w:tblLook w:val="04A0" w:firstRow="1" w:lastRow="0" w:firstColumn="1" w:lastColumn="0" w:noHBand="0" w:noVBand="1"/>
      </w:tblPr>
      <w:tblGrid>
        <w:gridCol w:w="6038"/>
        <w:gridCol w:w="2346"/>
        <w:gridCol w:w="2327"/>
        <w:gridCol w:w="3010"/>
      </w:tblGrid>
      <w:tr w:rsidR="00611B74" w:rsidRPr="00C25595" w14:paraId="51C6A37C" w14:textId="77777777" w:rsidTr="00685BBB">
        <w:trPr>
          <w:cantSplit/>
          <w:trHeight w:val="505"/>
          <w:tblHeader/>
        </w:trPr>
        <w:tc>
          <w:tcPr>
            <w:tcW w:w="6038" w:type="dxa"/>
            <w:tcBorders>
              <w:bottom w:val="single" w:sz="4" w:space="0" w:color="7F7F7F" w:themeColor="text1" w:themeTint="80"/>
            </w:tcBorders>
            <w:shd w:val="clear" w:color="auto" w:fill="D9D9D9" w:themeFill="background1" w:themeFillShade="D9"/>
          </w:tcPr>
          <w:p w14:paraId="50CFB423" w14:textId="77777777" w:rsidR="00611B74" w:rsidRPr="00C25595" w:rsidRDefault="00611B74" w:rsidP="00A5743C">
            <w:pPr>
              <w:pStyle w:val="Tableheading1"/>
              <w:rPr>
                <w:rFonts w:ascii="Arial" w:hAnsi="Arial"/>
                <w:b w:val="0"/>
                <w:sz w:val="22"/>
              </w:rPr>
            </w:pPr>
            <w:r w:rsidRPr="00C25595">
              <w:rPr>
                <w:rFonts w:ascii="Arial" w:hAnsi="Arial"/>
                <w:b w:val="0"/>
                <w:sz w:val="22"/>
              </w:rPr>
              <w:lastRenderedPageBreak/>
              <w:t>Action</w:t>
            </w:r>
          </w:p>
        </w:tc>
        <w:tc>
          <w:tcPr>
            <w:tcW w:w="2346" w:type="dxa"/>
            <w:tcBorders>
              <w:bottom w:val="single" w:sz="4" w:space="0" w:color="7F7F7F" w:themeColor="text1" w:themeTint="80"/>
            </w:tcBorders>
            <w:shd w:val="clear" w:color="auto" w:fill="D9D9D9" w:themeFill="background1" w:themeFillShade="D9"/>
          </w:tcPr>
          <w:p w14:paraId="399BA9F9" w14:textId="77777777" w:rsidR="00611B74" w:rsidRPr="00C25595" w:rsidRDefault="00611B74" w:rsidP="00A5743C">
            <w:pPr>
              <w:pStyle w:val="Tableheading1"/>
              <w:rPr>
                <w:rFonts w:ascii="Arial" w:hAnsi="Arial"/>
                <w:b w:val="0"/>
                <w:sz w:val="22"/>
              </w:rPr>
            </w:pPr>
            <w:r w:rsidRPr="00C25595">
              <w:rPr>
                <w:rFonts w:ascii="Arial" w:hAnsi="Arial"/>
                <w:b w:val="0"/>
                <w:sz w:val="22"/>
              </w:rPr>
              <w:t>Responsibility</w:t>
            </w:r>
          </w:p>
        </w:tc>
        <w:tc>
          <w:tcPr>
            <w:tcW w:w="2327" w:type="dxa"/>
            <w:tcBorders>
              <w:bottom w:val="single" w:sz="4" w:space="0" w:color="7F7F7F" w:themeColor="text1" w:themeTint="80"/>
            </w:tcBorders>
            <w:shd w:val="clear" w:color="auto" w:fill="D9D9D9" w:themeFill="background1" w:themeFillShade="D9"/>
          </w:tcPr>
          <w:p w14:paraId="23D4754C" w14:textId="77777777" w:rsidR="00611B74" w:rsidRPr="00C25595" w:rsidRDefault="00611B74" w:rsidP="00A5743C">
            <w:pPr>
              <w:pStyle w:val="Tableheading1"/>
              <w:rPr>
                <w:rFonts w:ascii="Arial" w:hAnsi="Arial"/>
                <w:b w:val="0"/>
                <w:sz w:val="22"/>
              </w:rPr>
            </w:pPr>
            <w:r w:rsidRPr="00C25595">
              <w:rPr>
                <w:rFonts w:ascii="Arial" w:hAnsi="Arial"/>
                <w:b w:val="0"/>
                <w:sz w:val="22"/>
              </w:rPr>
              <w:t>Timeframe</w:t>
            </w:r>
          </w:p>
        </w:tc>
        <w:tc>
          <w:tcPr>
            <w:tcW w:w="3010" w:type="dxa"/>
            <w:tcBorders>
              <w:bottom w:val="single" w:sz="4" w:space="0" w:color="7F7F7F" w:themeColor="text1" w:themeTint="80"/>
            </w:tcBorders>
            <w:shd w:val="clear" w:color="auto" w:fill="D9D9D9" w:themeFill="background1" w:themeFillShade="D9"/>
          </w:tcPr>
          <w:p w14:paraId="28A4B529" w14:textId="77777777" w:rsidR="00611B74" w:rsidRPr="00C25595" w:rsidRDefault="00611B74" w:rsidP="00A5743C">
            <w:pPr>
              <w:pStyle w:val="Tableheading1"/>
              <w:rPr>
                <w:rFonts w:ascii="Arial" w:hAnsi="Arial"/>
                <w:b w:val="0"/>
                <w:sz w:val="22"/>
              </w:rPr>
            </w:pPr>
            <w:r w:rsidRPr="00C25595">
              <w:rPr>
                <w:rFonts w:ascii="Arial" w:hAnsi="Arial"/>
                <w:b w:val="0"/>
                <w:sz w:val="22"/>
              </w:rPr>
              <w:t>Measurable target</w:t>
            </w:r>
          </w:p>
        </w:tc>
      </w:tr>
      <w:tr w:rsidR="00EA67A3" w:rsidRPr="00C25595" w14:paraId="20458917" w14:textId="77777777" w:rsidTr="00184AD4">
        <w:trPr>
          <w:cantSplit/>
          <w:trHeight w:val="1688"/>
          <w:tblHeader/>
        </w:trPr>
        <w:tc>
          <w:tcPr>
            <w:tcW w:w="6038" w:type="dxa"/>
            <w:tcBorders>
              <w:top w:val="single" w:sz="4" w:space="0" w:color="7F7F7F" w:themeColor="text1" w:themeTint="80"/>
              <w:bottom w:val="single" w:sz="4" w:space="0" w:color="7F7F7F" w:themeColor="text1" w:themeTint="80"/>
            </w:tcBorders>
            <w:shd w:val="clear" w:color="auto" w:fill="auto"/>
          </w:tcPr>
          <w:p w14:paraId="7F96E300" w14:textId="58896FA5" w:rsidR="00EA67A3" w:rsidRPr="00E162F6" w:rsidRDefault="00D37C9D" w:rsidP="00EA67A3">
            <w:pPr>
              <w:pStyle w:val="Tableheading1"/>
              <w:numPr>
                <w:ilvl w:val="0"/>
                <w:numId w:val="10"/>
              </w:numPr>
              <w:rPr>
                <w:rFonts w:ascii="Arial" w:hAnsi="Arial"/>
                <w:b w:val="0"/>
                <w:sz w:val="22"/>
              </w:rPr>
            </w:pPr>
            <w:r>
              <w:rPr>
                <w:rFonts w:ascii="Arial" w:hAnsi="Arial"/>
                <w:b w:val="0"/>
                <w:bCs w:val="0"/>
                <w:sz w:val="22"/>
              </w:rPr>
              <w:t>Undertake research and deliver activities to</w:t>
            </w:r>
            <w:r w:rsidRPr="00C25595">
              <w:rPr>
                <w:rFonts w:ascii="Arial" w:hAnsi="Arial"/>
                <w:b w:val="0"/>
                <w:bCs w:val="0"/>
                <w:sz w:val="22"/>
              </w:rPr>
              <w:t xml:space="preserve"> improve</w:t>
            </w:r>
            <w:r>
              <w:rPr>
                <w:rFonts w:ascii="Arial" w:hAnsi="Arial"/>
                <w:b w:val="0"/>
                <w:bCs w:val="0"/>
                <w:sz w:val="22"/>
              </w:rPr>
              <w:t xml:space="preserve"> </w:t>
            </w:r>
            <w:r w:rsidR="00EA67A3" w:rsidRPr="00C25595">
              <w:rPr>
                <w:rFonts w:ascii="Arial" w:hAnsi="Arial"/>
                <w:b w:val="0"/>
                <w:bCs w:val="0"/>
                <w:sz w:val="22"/>
              </w:rPr>
              <w:t xml:space="preserve">understanding of </w:t>
            </w:r>
            <w:r w:rsidR="00E162F6">
              <w:rPr>
                <w:rFonts w:ascii="Arial" w:hAnsi="Arial"/>
                <w:b w:val="0"/>
                <w:bCs w:val="0"/>
                <w:sz w:val="22"/>
              </w:rPr>
              <w:t xml:space="preserve">intersectionality for people with disability </w:t>
            </w:r>
            <w:r>
              <w:rPr>
                <w:rFonts w:ascii="Arial" w:hAnsi="Arial"/>
                <w:b w:val="0"/>
                <w:bCs w:val="0"/>
                <w:sz w:val="22"/>
              </w:rPr>
              <w:t>and</w:t>
            </w:r>
            <w:r w:rsidR="00EA67A3" w:rsidRPr="00C25595">
              <w:rPr>
                <w:rFonts w:ascii="Arial" w:hAnsi="Arial"/>
                <w:b w:val="0"/>
                <w:bCs w:val="0"/>
                <w:sz w:val="22"/>
              </w:rPr>
              <w:t xml:space="preserve"> gender equality and respect</w:t>
            </w:r>
            <w:r>
              <w:rPr>
                <w:rFonts w:ascii="Arial" w:hAnsi="Arial"/>
                <w:b w:val="0"/>
                <w:bCs w:val="0"/>
                <w:sz w:val="22"/>
              </w:rPr>
              <w:t xml:space="preserve"> </w:t>
            </w:r>
            <w:r w:rsidR="00E162F6">
              <w:rPr>
                <w:rFonts w:ascii="Arial" w:hAnsi="Arial"/>
                <w:b w:val="0"/>
                <w:bCs w:val="0"/>
                <w:sz w:val="22"/>
              </w:rPr>
              <w:t>for:</w:t>
            </w:r>
          </w:p>
          <w:p w14:paraId="0C8797BA" w14:textId="712C5E56" w:rsidR="00E162F6" w:rsidRDefault="00E162F6" w:rsidP="00184AD4">
            <w:pPr>
              <w:pStyle w:val="Tableheading1"/>
              <w:numPr>
                <w:ilvl w:val="1"/>
                <w:numId w:val="10"/>
              </w:numPr>
              <w:ind w:left="1077" w:hanging="357"/>
              <w:contextualSpacing/>
              <w:rPr>
                <w:rFonts w:ascii="Arial" w:hAnsi="Arial"/>
                <w:b w:val="0"/>
                <w:sz w:val="22"/>
              </w:rPr>
            </w:pPr>
            <w:r>
              <w:rPr>
                <w:rFonts w:ascii="Arial" w:hAnsi="Arial"/>
                <w:b w:val="0"/>
                <w:sz w:val="22"/>
              </w:rPr>
              <w:t>Aboriginal and Torres Strait Islander women with disability</w:t>
            </w:r>
          </w:p>
          <w:p w14:paraId="3534B554" w14:textId="77777777" w:rsidR="00E162F6" w:rsidRDefault="00E162F6" w:rsidP="00184AD4">
            <w:pPr>
              <w:pStyle w:val="Tableheading1"/>
              <w:numPr>
                <w:ilvl w:val="1"/>
                <w:numId w:val="10"/>
              </w:numPr>
              <w:ind w:left="1077" w:hanging="357"/>
              <w:contextualSpacing/>
              <w:rPr>
                <w:rFonts w:ascii="Arial" w:hAnsi="Arial"/>
                <w:b w:val="0"/>
                <w:sz w:val="22"/>
              </w:rPr>
            </w:pPr>
            <w:r>
              <w:rPr>
                <w:rFonts w:ascii="Arial" w:hAnsi="Arial"/>
                <w:b w:val="0"/>
                <w:sz w:val="22"/>
              </w:rPr>
              <w:t>Women with disability</w:t>
            </w:r>
          </w:p>
          <w:p w14:paraId="7B2684EB" w14:textId="34DFF1F7" w:rsidR="00E162F6" w:rsidRDefault="00E162F6" w:rsidP="00184AD4">
            <w:pPr>
              <w:pStyle w:val="Tableheading1"/>
              <w:numPr>
                <w:ilvl w:val="1"/>
                <w:numId w:val="10"/>
              </w:numPr>
              <w:ind w:left="1077" w:hanging="357"/>
              <w:contextualSpacing/>
              <w:rPr>
                <w:rFonts w:ascii="Arial" w:hAnsi="Arial"/>
                <w:b w:val="0"/>
                <w:sz w:val="22"/>
              </w:rPr>
            </w:pPr>
            <w:r>
              <w:rPr>
                <w:rFonts w:ascii="Arial" w:hAnsi="Arial"/>
                <w:b w:val="0"/>
                <w:sz w:val="22"/>
              </w:rPr>
              <w:t xml:space="preserve">People </w:t>
            </w:r>
            <w:r w:rsidR="00D37C9D">
              <w:rPr>
                <w:rFonts w:ascii="Arial" w:hAnsi="Arial"/>
                <w:b w:val="0"/>
                <w:sz w:val="22"/>
              </w:rPr>
              <w:t xml:space="preserve">with disability </w:t>
            </w:r>
            <w:r>
              <w:rPr>
                <w:rFonts w:ascii="Arial" w:hAnsi="Arial"/>
                <w:b w:val="0"/>
                <w:sz w:val="22"/>
              </w:rPr>
              <w:t>who identify as L</w:t>
            </w:r>
            <w:r w:rsidR="0082779E">
              <w:rPr>
                <w:rFonts w:ascii="Arial" w:hAnsi="Arial"/>
                <w:b w:val="0"/>
                <w:sz w:val="22"/>
              </w:rPr>
              <w:t>G</w:t>
            </w:r>
            <w:r>
              <w:rPr>
                <w:rFonts w:ascii="Arial" w:hAnsi="Arial"/>
                <w:b w:val="0"/>
                <w:sz w:val="22"/>
              </w:rPr>
              <w:t xml:space="preserve">BTIQA+ </w:t>
            </w:r>
          </w:p>
          <w:p w14:paraId="776FCA96" w14:textId="778685ED" w:rsidR="00E162F6" w:rsidRDefault="00E162F6" w:rsidP="00184AD4">
            <w:pPr>
              <w:pStyle w:val="Tableheading1"/>
              <w:numPr>
                <w:ilvl w:val="1"/>
                <w:numId w:val="10"/>
              </w:numPr>
              <w:ind w:left="1077" w:hanging="357"/>
              <w:contextualSpacing/>
              <w:rPr>
                <w:rFonts w:ascii="Arial" w:hAnsi="Arial"/>
                <w:b w:val="0"/>
                <w:sz w:val="22"/>
              </w:rPr>
            </w:pPr>
            <w:r>
              <w:rPr>
                <w:rFonts w:ascii="Arial" w:hAnsi="Arial"/>
                <w:b w:val="0"/>
                <w:sz w:val="22"/>
              </w:rPr>
              <w:t>CALD women with disability</w:t>
            </w:r>
          </w:p>
          <w:p w14:paraId="2173FAFD" w14:textId="21EA4902" w:rsidR="00E162F6" w:rsidRPr="001F6142" w:rsidRDefault="00E162F6" w:rsidP="00184AD4">
            <w:pPr>
              <w:pStyle w:val="Tableheading1"/>
              <w:numPr>
                <w:ilvl w:val="1"/>
                <w:numId w:val="10"/>
              </w:numPr>
              <w:ind w:left="1077" w:hanging="357"/>
              <w:contextualSpacing/>
              <w:rPr>
                <w:rFonts w:ascii="Arial" w:hAnsi="Arial"/>
                <w:b w:val="0"/>
                <w:sz w:val="22"/>
              </w:rPr>
            </w:pPr>
            <w:r>
              <w:rPr>
                <w:rFonts w:ascii="Arial" w:hAnsi="Arial"/>
                <w:b w:val="0"/>
                <w:sz w:val="22"/>
              </w:rPr>
              <w:t>Children with disability</w:t>
            </w:r>
          </w:p>
        </w:tc>
        <w:tc>
          <w:tcPr>
            <w:tcW w:w="2346" w:type="dxa"/>
            <w:tcBorders>
              <w:top w:val="single" w:sz="4" w:space="0" w:color="7F7F7F" w:themeColor="text1" w:themeTint="80"/>
              <w:bottom w:val="single" w:sz="4" w:space="0" w:color="7F7F7F" w:themeColor="text1" w:themeTint="80"/>
            </w:tcBorders>
            <w:shd w:val="clear" w:color="auto" w:fill="auto"/>
          </w:tcPr>
          <w:p w14:paraId="79709020" w14:textId="787B679A" w:rsidR="00EA67A3" w:rsidRPr="00EA67A3" w:rsidRDefault="00EA67A3" w:rsidP="00EA67A3">
            <w:pPr>
              <w:pStyle w:val="Tableheading1"/>
              <w:rPr>
                <w:rFonts w:ascii="Arial" w:hAnsi="Arial"/>
                <w:b w:val="0"/>
                <w:bCs w:val="0"/>
                <w:sz w:val="22"/>
              </w:rPr>
            </w:pPr>
            <w:r w:rsidRPr="00184AD4">
              <w:rPr>
                <w:rFonts w:ascii="Arial" w:hAnsi="Arial"/>
                <w:b w:val="0"/>
                <w:bCs w:val="0"/>
                <w:sz w:val="22"/>
              </w:rPr>
              <w:t>Chair, Gender Equality and Respect Working Group</w:t>
            </w:r>
          </w:p>
        </w:tc>
        <w:tc>
          <w:tcPr>
            <w:tcW w:w="2327" w:type="dxa"/>
            <w:tcBorders>
              <w:top w:val="single" w:sz="4" w:space="0" w:color="7F7F7F" w:themeColor="text1" w:themeTint="80"/>
              <w:bottom w:val="single" w:sz="4" w:space="0" w:color="7F7F7F" w:themeColor="text1" w:themeTint="80"/>
            </w:tcBorders>
            <w:shd w:val="clear" w:color="auto" w:fill="auto"/>
          </w:tcPr>
          <w:p w14:paraId="6E56221E" w14:textId="4F48DE21" w:rsidR="00EA67A3" w:rsidRPr="00EA67A3" w:rsidRDefault="00E162F6" w:rsidP="00EA67A3">
            <w:pPr>
              <w:pStyle w:val="Tableheading1"/>
              <w:rPr>
                <w:rFonts w:ascii="Arial" w:hAnsi="Arial"/>
                <w:b w:val="0"/>
                <w:bCs w:val="0"/>
                <w:sz w:val="22"/>
              </w:rPr>
            </w:pPr>
            <w:r>
              <w:rPr>
                <w:rFonts w:ascii="Arial" w:hAnsi="Arial"/>
                <w:b w:val="0"/>
                <w:bCs w:val="0"/>
                <w:sz w:val="22"/>
              </w:rPr>
              <w:t>31 October 2024</w:t>
            </w:r>
          </w:p>
        </w:tc>
        <w:tc>
          <w:tcPr>
            <w:tcW w:w="3010" w:type="dxa"/>
            <w:tcBorders>
              <w:top w:val="single" w:sz="4" w:space="0" w:color="7F7F7F" w:themeColor="text1" w:themeTint="80"/>
              <w:bottom w:val="single" w:sz="4" w:space="0" w:color="7F7F7F" w:themeColor="text1" w:themeTint="80"/>
            </w:tcBorders>
            <w:shd w:val="clear" w:color="auto" w:fill="auto"/>
          </w:tcPr>
          <w:p w14:paraId="7967DAE5" w14:textId="193AC106" w:rsidR="00EA67A3" w:rsidRPr="00EA67A3" w:rsidRDefault="00EA67A3" w:rsidP="00EA67A3">
            <w:pPr>
              <w:pStyle w:val="Tableheading1"/>
              <w:rPr>
                <w:rFonts w:ascii="Arial" w:hAnsi="Arial"/>
                <w:b w:val="0"/>
                <w:bCs w:val="0"/>
                <w:sz w:val="22"/>
              </w:rPr>
            </w:pPr>
            <w:r w:rsidRPr="00184AD4">
              <w:rPr>
                <w:rFonts w:ascii="Arial" w:hAnsi="Arial"/>
                <w:b w:val="0"/>
                <w:bCs w:val="0"/>
                <w:sz w:val="22"/>
              </w:rPr>
              <w:t xml:space="preserve">At least one </w:t>
            </w:r>
            <w:r w:rsidR="00E162F6">
              <w:rPr>
                <w:rFonts w:ascii="Arial" w:hAnsi="Arial"/>
                <w:b w:val="0"/>
                <w:bCs w:val="0"/>
                <w:sz w:val="22"/>
              </w:rPr>
              <w:t>awareness activity per year</w:t>
            </w:r>
          </w:p>
        </w:tc>
      </w:tr>
      <w:tr w:rsidR="00C313FF" w:rsidRPr="00C25595" w14:paraId="783F939D" w14:textId="77777777" w:rsidTr="004D1FB4">
        <w:trPr>
          <w:cantSplit/>
          <w:trHeight w:val="1688"/>
          <w:tblHeader/>
        </w:trPr>
        <w:tc>
          <w:tcPr>
            <w:tcW w:w="6038" w:type="dxa"/>
            <w:tcBorders>
              <w:top w:val="single" w:sz="4" w:space="0" w:color="7F7F7F" w:themeColor="text1" w:themeTint="80"/>
              <w:bottom w:val="single" w:sz="4" w:space="0" w:color="7F7F7F" w:themeColor="text1" w:themeTint="80"/>
            </w:tcBorders>
            <w:shd w:val="clear" w:color="auto" w:fill="auto"/>
          </w:tcPr>
          <w:p w14:paraId="54C117AD" w14:textId="77777777" w:rsidR="00C313FF" w:rsidRDefault="00C313FF" w:rsidP="00C313FF">
            <w:pPr>
              <w:pStyle w:val="Tableheading1"/>
              <w:numPr>
                <w:ilvl w:val="0"/>
                <w:numId w:val="10"/>
              </w:numPr>
              <w:rPr>
                <w:rFonts w:ascii="Arial" w:hAnsi="Arial"/>
                <w:b w:val="0"/>
                <w:bCs w:val="0"/>
                <w:sz w:val="22"/>
              </w:rPr>
            </w:pPr>
            <w:r>
              <w:rPr>
                <w:rFonts w:ascii="Arial" w:hAnsi="Arial"/>
                <w:b w:val="0"/>
                <w:bCs w:val="0"/>
                <w:sz w:val="22"/>
              </w:rPr>
              <w:t>Undertake research and deliver activities to</w:t>
            </w:r>
            <w:r w:rsidRPr="00C25595">
              <w:rPr>
                <w:rFonts w:ascii="Arial" w:hAnsi="Arial"/>
                <w:b w:val="0"/>
                <w:bCs w:val="0"/>
                <w:sz w:val="22"/>
              </w:rPr>
              <w:t xml:space="preserve"> improve understanding of</w:t>
            </w:r>
            <w:r>
              <w:rPr>
                <w:rFonts w:ascii="Arial" w:hAnsi="Arial"/>
                <w:b w:val="0"/>
                <w:bCs w:val="0"/>
                <w:sz w:val="22"/>
              </w:rPr>
              <w:t xml:space="preserve"> intersecting discriminations</w:t>
            </w:r>
            <w:r w:rsidRPr="00C25595">
              <w:rPr>
                <w:rFonts w:ascii="Arial" w:hAnsi="Arial"/>
                <w:b w:val="0"/>
                <w:bCs w:val="0"/>
                <w:sz w:val="22"/>
              </w:rPr>
              <w:t xml:space="preserve"> </w:t>
            </w:r>
            <w:r>
              <w:rPr>
                <w:rFonts w:ascii="Arial" w:hAnsi="Arial"/>
                <w:b w:val="0"/>
                <w:bCs w:val="0"/>
                <w:sz w:val="22"/>
              </w:rPr>
              <w:t>experienced by:</w:t>
            </w:r>
          </w:p>
          <w:p w14:paraId="2BAD3633" w14:textId="452EDC9D" w:rsidR="00C313FF" w:rsidRDefault="00C313FF" w:rsidP="00C313FF">
            <w:pPr>
              <w:pStyle w:val="Tableheading1"/>
              <w:numPr>
                <w:ilvl w:val="1"/>
                <w:numId w:val="10"/>
              </w:numPr>
              <w:ind w:left="1077" w:hanging="357"/>
              <w:contextualSpacing/>
              <w:rPr>
                <w:rFonts w:ascii="Arial" w:hAnsi="Arial"/>
                <w:b w:val="0"/>
                <w:sz w:val="22"/>
              </w:rPr>
            </w:pPr>
            <w:r>
              <w:rPr>
                <w:rFonts w:ascii="Arial" w:hAnsi="Arial"/>
                <w:b w:val="0"/>
                <w:sz w:val="22"/>
              </w:rPr>
              <w:t xml:space="preserve">Aboriginal and Torres Strait Islander </w:t>
            </w:r>
            <w:r w:rsidR="00931083">
              <w:rPr>
                <w:rFonts w:ascii="Arial" w:hAnsi="Arial"/>
                <w:b w:val="0"/>
                <w:sz w:val="22"/>
              </w:rPr>
              <w:t>people</w:t>
            </w:r>
            <w:r>
              <w:rPr>
                <w:rFonts w:ascii="Arial" w:hAnsi="Arial"/>
                <w:b w:val="0"/>
                <w:sz w:val="22"/>
              </w:rPr>
              <w:t xml:space="preserve"> with disability</w:t>
            </w:r>
          </w:p>
          <w:p w14:paraId="2F051C11" w14:textId="77777777" w:rsidR="00C313FF" w:rsidRDefault="00C313FF" w:rsidP="00C313FF">
            <w:pPr>
              <w:pStyle w:val="Tableheading1"/>
              <w:numPr>
                <w:ilvl w:val="1"/>
                <w:numId w:val="10"/>
              </w:numPr>
              <w:ind w:left="1077" w:hanging="357"/>
              <w:contextualSpacing/>
              <w:rPr>
                <w:rFonts w:ascii="Arial" w:hAnsi="Arial"/>
                <w:b w:val="0"/>
                <w:sz w:val="22"/>
              </w:rPr>
            </w:pPr>
            <w:r>
              <w:rPr>
                <w:rFonts w:ascii="Arial" w:hAnsi="Arial"/>
                <w:b w:val="0"/>
                <w:sz w:val="22"/>
              </w:rPr>
              <w:t>Women with disability</w:t>
            </w:r>
          </w:p>
          <w:p w14:paraId="72129456" w14:textId="35DB6733" w:rsidR="00C313FF" w:rsidRDefault="00C313FF" w:rsidP="00C313FF">
            <w:pPr>
              <w:pStyle w:val="Tableheading1"/>
              <w:numPr>
                <w:ilvl w:val="1"/>
                <w:numId w:val="10"/>
              </w:numPr>
              <w:ind w:left="1077" w:hanging="357"/>
              <w:contextualSpacing/>
              <w:rPr>
                <w:rFonts w:ascii="Arial" w:hAnsi="Arial"/>
                <w:b w:val="0"/>
                <w:sz w:val="22"/>
              </w:rPr>
            </w:pPr>
            <w:r>
              <w:rPr>
                <w:rFonts w:ascii="Arial" w:hAnsi="Arial"/>
                <w:b w:val="0"/>
                <w:sz w:val="22"/>
              </w:rPr>
              <w:t xml:space="preserve">People </w:t>
            </w:r>
            <w:r w:rsidR="00931083">
              <w:rPr>
                <w:rFonts w:ascii="Arial" w:hAnsi="Arial"/>
                <w:b w:val="0"/>
                <w:sz w:val="22"/>
              </w:rPr>
              <w:t xml:space="preserve">with disability </w:t>
            </w:r>
            <w:r>
              <w:rPr>
                <w:rFonts w:ascii="Arial" w:hAnsi="Arial"/>
                <w:b w:val="0"/>
                <w:sz w:val="22"/>
              </w:rPr>
              <w:t>who identify as L</w:t>
            </w:r>
            <w:r w:rsidR="0082779E">
              <w:rPr>
                <w:rFonts w:ascii="Arial" w:hAnsi="Arial"/>
                <w:b w:val="0"/>
                <w:sz w:val="22"/>
              </w:rPr>
              <w:t>G</w:t>
            </w:r>
            <w:r>
              <w:rPr>
                <w:rFonts w:ascii="Arial" w:hAnsi="Arial"/>
                <w:b w:val="0"/>
                <w:sz w:val="22"/>
              </w:rPr>
              <w:t>BTIQA+</w:t>
            </w:r>
          </w:p>
          <w:p w14:paraId="4DD1911E" w14:textId="6436B3F0" w:rsidR="00C313FF" w:rsidRDefault="00C313FF" w:rsidP="00C313FF">
            <w:pPr>
              <w:pStyle w:val="Tableheading1"/>
              <w:numPr>
                <w:ilvl w:val="1"/>
                <w:numId w:val="10"/>
              </w:numPr>
              <w:ind w:left="1077" w:hanging="357"/>
              <w:contextualSpacing/>
              <w:rPr>
                <w:rFonts w:ascii="Arial" w:hAnsi="Arial"/>
                <w:b w:val="0"/>
                <w:sz w:val="22"/>
              </w:rPr>
            </w:pPr>
            <w:r>
              <w:rPr>
                <w:rFonts w:ascii="Arial" w:hAnsi="Arial"/>
                <w:b w:val="0"/>
                <w:sz w:val="22"/>
              </w:rPr>
              <w:t xml:space="preserve">CALD </w:t>
            </w:r>
            <w:r w:rsidR="00931083">
              <w:rPr>
                <w:rFonts w:ascii="Arial" w:hAnsi="Arial"/>
                <w:b w:val="0"/>
                <w:sz w:val="22"/>
              </w:rPr>
              <w:t>people</w:t>
            </w:r>
            <w:r>
              <w:rPr>
                <w:rFonts w:ascii="Arial" w:hAnsi="Arial"/>
                <w:b w:val="0"/>
                <w:sz w:val="22"/>
              </w:rPr>
              <w:t xml:space="preserve"> with disability</w:t>
            </w:r>
          </w:p>
          <w:p w14:paraId="77EB365F" w14:textId="6F7C0743" w:rsidR="00C313FF" w:rsidRPr="001F6142" w:rsidRDefault="00C313FF" w:rsidP="00184AD4">
            <w:pPr>
              <w:pStyle w:val="Tableheading1"/>
              <w:numPr>
                <w:ilvl w:val="1"/>
                <w:numId w:val="10"/>
              </w:numPr>
              <w:ind w:left="1077" w:hanging="357"/>
              <w:contextualSpacing/>
              <w:rPr>
                <w:rFonts w:ascii="Arial" w:hAnsi="Arial"/>
                <w:b w:val="0"/>
                <w:sz w:val="22"/>
              </w:rPr>
            </w:pPr>
            <w:r>
              <w:rPr>
                <w:rFonts w:ascii="Arial" w:hAnsi="Arial"/>
                <w:b w:val="0"/>
                <w:sz w:val="22"/>
              </w:rPr>
              <w:t>Children with disability</w:t>
            </w:r>
          </w:p>
        </w:tc>
        <w:tc>
          <w:tcPr>
            <w:tcW w:w="2346" w:type="dxa"/>
            <w:tcBorders>
              <w:top w:val="single" w:sz="4" w:space="0" w:color="7F7F7F" w:themeColor="text1" w:themeTint="80"/>
              <w:bottom w:val="single" w:sz="4" w:space="0" w:color="7F7F7F" w:themeColor="text1" w:themeTint="80"/>
            </w:tcBorders>
            <w:shd w:val="clear" w:color="auto" w:fill="auto"/>
          </w:tcPr>
          <w:p w14:paraId="5EA554A9" w14:textId="77777777" w:rsidR="00C313FF" w:rsidRDefault="00096F74" w:rsidP="00C313FF">
            <w:pPr>
              <w:pStyle w:val="Tableheading1"/>
              <w:rPr>
                <w:rFonts w:ascii="Arial" w:hAnsi="Arial"/>
                <w:b w:val="0"/>
                <w:bCs w:val="0"/>
                <w:sz w:val="22"/>
              </w:rPr>
            </w:pPr>
            <w:r>
              <w:rPr>
                <w:rFonts w:ascii="Arial" w:hAnsi="Arial"/>
                <w:b w:val="0"/>
                <w:bCs w:val="0"/>
                <w:sz w:val="22"/>
              </w:rPr>
              <w:t>Chair, Diversity and Inclusion Advisory Committee</w:t>
            </w:r>
          </w:p>
          <w:p w14:paraId="1591C92F" w14:textId="609DB1DE" w:rsidR="00096F74" w:rsidRPr="00E162F6" w:rsidRDefault="00096F74" w:rsidP="00C313FF">
            <w:pPr>
              <w:pStyle w:val="Tableheading1"/>
              <w:rPr>
                <w:rFonts w:ascii="Arial" w:hAnsi="Arial"/>
                <w:b w:val="0"/>
                <w:bCs w:val="0"/>
                <w:sz w:val="22"/>
              </w:rPr>
            </w:pPr>
            <w:r>
              <w:rPr>
                <w:rFonts w:ascii="Arial" w:hAnsi="Arial"/>
                <w:b w:val="0"/>
                <w:bCs w:val="0"/>
                <w:sz w:val="22"/>
              </w:rPr>
              <w:t>With support from People and Culture</w:t>
            </w:r>
          </w:p>
        </w:tc>
        <w:tc>
          <w:tcPr>
            <w:tcW w:w="2327" w:type="dxa"/>
            <w:tcBorders>
              <w:top w:val="single" w:sz="4" w:space="0" w:color="7F7F7F" w:themeColor="text1" w:themeTint="80"/>
              <w:bottom w:val="single" w:sz="4" w:space="0" w:color="7F7F7F" w:themeColor="text1" w:themeTint="80"/>
            </w:tcBorders>
            <w:shd w:val="clear" w:color="auto" w:fill="auto"/>
          </w:tcPr>
          <w:p w14:paraId="14DFCE7E" w14:textId="3F705133" w:rsidR="00C313FF" w:rsidRDefault="00C313FF" w:rsidP="00C313FF">
            <w:pPr>
              <w:pStyle w:val="Tableheading1"/>
              <w:rPr>
                <w:rFonts w:ascii="Arial" w:hAnsi="Arial"/>
                <w:b w:val="0"/>
                <w:bCs w:val="0"/>
                <w:sz w:val="22"/>
              </w:rPr>
            </w:pPr>
            <w:r>
              <w:rPr>
                <w:rFonts w:ascii="Arial" w:hAnsi="Arial"/>
                <w:b w:val="0"/>
                <w:bCs w:val="0"/>
                <w:sz w:val="22"/>
              </w:rPr>
              <w:t>31 October 2024</w:t>
            </w:r>
          </w:p>
        </w:tc>
        <w:tc>
          <w:tcPr>
            <w:tcW w:w="3010" w:type="dxa"/>
            <w:tcBorders>
              <w:top w:val="single" w:sz="4" w:space="0" w:color="7F7F7F" w:themeColor="text1" w:themeTint="80"/>
              <w:bottom w:val="single" w:sz="4" w:space="0" w:color="7F7F7F" w:themeColor="text1" w:themeTint="80"/>
            </w:tcBorders>
            <w:shd w:val="clear" w:color="auto" w:fill="auto"/>
          </w:tcPr>
          <w:p w14:paraId="69017703" w14:textId="52E7F4A8" w:rsidR="00C313FF" w:rsidRPr="00E162F6" w:rsidRDefault="00C313FF" w:rsidP="00C313FF">
            <w:pPr>
              <w:pStyle w:val="Tableheading1"/>
              <w:rPr>
                <w:rFonts w:ascii="Arial" w:hAnsi="Arial"/>
                <w:b w:val="0"/>
                <w:bCs w:val="0"/>
                <w:sz w:val="22"/>
              </w:rPr>
            </w:pPr>
            <w:r w:rsidRPr="002255A2">
              <w:rPr>
                <w:rFonts w:ascii="Arial" w:hAnsi="Arial"/>
                <w:b w:val="0"/>
                <w:bCs w:val="0"/>
                <w:sz w:val="22"/>
              </w:rPr>
              <w:t xml:space="preserve">At least one </w:t>
            </w:r>
            <w:r>
              <w:rPr>
                <w:rFonts w:ascii="Arial" w:hAnsi="Arial"/>
                <w:b w:val="0"/>
                <w:bCs w:val="0"/>
                <w:sz w:val="22"/>
              </w:rPr>
              <w:t>awareness activity per year</w:t>
            </w:r>
          </w:p>
        </w:tc>
      </w:tr>
      <w:tr w:rsidR="00924044" w:rsidRPr="00C25595" w14:paraId="3B816E4C" w14:textId="77777777" w:rsidTr="004D1FB4">
        <w:trPr>
          <w:cantSplit/>
          <w:trHeight w:val="1688"/>
          <w:tblHeader/>
        </w:trPr>
        <w:tc>
          <w:tcPr>
            <w:tcW w:w="6038" w:type="dxa"/>
            <w:tcBorders>
              <w:top w:val="single" w:sz="4" w:space="0" w:color="7F7F7F" w:themeColor="text1" w:themeTint="80"/>
              <w:bottom w:val="single" w:sz="4" w:space="0" w:color="7F7F7F" w:themeColor="text1" w:themeTint="80"/>
            </w:tcBorders>
            <w:shd w:val="clear" w:color="auto" w:fill="auto"/>
          </w:tcPr>
          <w:p w14:paraId="21E8E65C" w14:textId="5A2D1E6E" w:rsidR="00924044" w:rsidRDefault="00924044" w:rsidP="00C313FF">
            <w:pPr>
              <w:pStyle w:val="Tableheading1"/>
              <w:numPr>
                <w:ilvl w:val="0"/>
                <w:numId w:val="10"/>
              </w:numPr>
              <w:rPr>
                <w:rFonts w:ascii="Arial" w:hAnsi="Arial"/>
                <w:b w:val="0"/>
                <w:bCs w:val="0"/>
                <w:sz w:val="22"/>
              </w:rPr>
            </w:pPr>
            <w:r>
              <w:rPr>
                <w:rFonts w:ascii="Arial" w:hAnsi="Arial"/>
                <w:b w:val="0"/>
                <w:bCs w:val="0"/>
                <w:sz w:val="22"/>
              </w:rPr>
              <w:t xml:space="preserve">Review the DPC Grievance Procedure to ensure the process is inclusive and accessible for employees with disability </w:t>
            </w:r>
          </w:p>
        </w:tc>
        <w:tc>
          <w:tcPr>
            <w:tcW w:w="2346" w:type="dxa"/>
            <w:tcBorders>
              <w:top w:val="single" w:sz="4" w:space="0" w:color="7F7F7F" w:themeColor="text1" w:themeTint="80"/>
              <w:bottom w:val="single" w:sz="4" w:space="0" w:color="7F7F7F" w:themeColor="text1" w:themeTint="80"/>
            </w:tcBorders>
            <w:shd w:val="clear" w:color="auto" w:fill="auto"/>
          </w:tcPr>
          <w:p w14:paraId="7EDA1B3A" w14:textId="6F02FC73" w:rsidR="00924044" w:rsidRDefault="00924044" w:rsidP="00C313FF">
            <w:pPr>
              <w:pStyle w:val="Tableheading1"/>
              <w:rPr>
                <w:rFonts w:ascii="Arial" w:hAnsi="Arial"/>
                <w:b w:val="0"/>
                <w:bCs w:val="0"/>
                <w:sz w:val="22"/>
              </w:rPr>
            </w:pPr>
            <w:r>
              <w:rPr>
                <w:rFonts w:ascii="Arial" w:hAnsi="Arial"/>
                <w:b w:val="0"/>
                <w:bCs w:val="0"/>
                <w:sz w:val="22"/>
              </w:rPr>
              <w:t>Director, People and Culture</w:t>
            </w:r>
          </w:p>
        </w:tc>
        <w:tc>
          <w:tcPr>
            <w:tcW w:w="2327" w:type="dxa"/>
            <w:tcBorders>
              <w:top w:val="single" w:sz="4" w:space="0" w:color="7F7F7F" w:themeColor="text1" w:themeTint="80"/>
              <w:bottom w:val="single" w:sz="4" w:space="0" w:color="7F7F7F" w:themeColor="text1" w:themeTint="80"/>
            </w:tcBorders>
            <w:shd w:val="clear" w:color="auto" w:fill="auto"/>
          </w:tcPr>
          <w:p w14:paraId="5EE6D7A0" w14:textId="3161F522" w:rsidR="00924044" w:rsidRDefault="00D37C9D" w:rsidP="00C313FF">
            <w:pPr>
              <w:pStyle w:val="Tableheading1"/>
              <w:rPr>
                <w:rFonts w:ascii="Arial" w:hAnsi="Arial"/>
                <w:b w:val="0"/>
                <w:bCs w:val="0"/>
                <w:sz w:val="22"/>
              </w:rPr>
            </w:pPr>
            <w:r>
              <w:rPr>
                <w:rFonts w:ascii="Arial" w:hAnsi="Arial"/>
                <w:b w:val="0"/>
                <w:bCs w:val="0"/>
                <w:sz w:val="22"/>
              </w:rPr>
              <w:t>30 June 2024</w:t>
            </w:r>
          </w:p>
          <w:p w14:paraId="10538F09" w14:textId="50010E2B" w:rsidR="00924044" w:rsidRDefault="00924044" w:rsidP="00C313FF">
            <w:pPr>
              <w:pStyle w:val="Tableheading1"/>
              <w:rPr>
                <w:rFonts w:ascii="Arial" w:hAnsi="Arial"/>
                <w:b w:val="0"/>
                <w:bCs w:val="0"/>
                <w:sz w:val="22"/>
              </w:rPr>
            </w:pPr>
          </w:p>
        </w:tc>
        <w:tc>
          <w:tcPr>
            <w:tcW w:w="3010" w:type="dxa"/>
            <w:tcBorders>
              <w:top w:val="single" w:sz="4" w:space="0" w:color="7F7F7F" w:themeColor="text1" w:themeTint="80"/>
              <w:bottom w:val="single" w:sz="4" w:space="0" w:color="7F7F7F" w:themeColor="text1" w:themeTint="80"/>
            </w:tcBorders>
            <w:shd w:val="clear" w:color="auto" w:fill="auto"/>
          </w:tcPr>
          <w:p w14:paraId="70A3159F" w14:textId="57E5F42A" w:rsidR="00924044" w:rsidRPr="002255A2" w:rsidRDefault="00D37C9D" w:rsidP="00C313FF">
            <w:pPr>
              <w:pStyle w:val="Tableheading1"/>
              <w:rPr>
                <w:rFonts w:ascii="Arial" w:hAnsi="Arial"/>
                <w:b w:val="0"/>
                <w:bCs w:val="0"/>
                <w:sz w:val="22"/>
              </w:rPr>
            </w:pPr>
            <w:r>
              <w:rPr>
                <w:rFonts w:ascii="Arial" w:hAnsi="Arial"/>
                <w:b w:val="0"/>
                <w:bCs w:val="0"/>
                <w:sz w:val="22"/>
              </w:rPr>
              <w:t>The DPC Grievance Procedure is updated with enhancements to accessibility and inclusion, and is person-centred and trauma informed.</w:t>
            </w:r>
          </w:p>
        </w:tc>
      </w:tr>
    </w:tbl>
    <w:p w14:paraId="73779678" w14:textId="09C5F0FC" w:rsidR="00C86693" w:rsidRDefault="00C86693">
      <w:pPr>
        <w:spacing w:after="0" w:line="240" w:lineRule="auto"/>
        <w:rPr>
          <w:b/>
          <w:bCs/>
          <w:sz w:val="22"/>
        </w:rPr>
      </w:pPr>
      <w:r>
        <w:rPr>
          <w:sz w:val="22"/>
        </w:rPr>
        <w:br w:type="page"/>
      </w:r>
    </w:p>
    <w:p w14:paraId="6710BF4D" w14:textId="77777777" w:rsidR="00C86693" w:rsidRDefault="00C86693" w:rsidP="00C86693">
      <w:pPr>
        <w:pStyle w:val="Heading2"/>
        <w:spacing w:after="240"/>
        <w:rPr>
          <w:rFonts w:cs="Arial"/>
          <w:color w:val="004B88"/>
          <w:sz w:val="40"/>
          <w:szCs w:val="22"/>
        </w:rPr>
      </w:pPr>
      <w:bookmarkStart w:id="17" w:name="_Toc150418006"/>
      <w:r w:rsidRPr="00685BBB">
        <w:rPr>
          <w:rFonts w:cs="Arial"/>
          <w:color w:val="004B88"/>
          <w:sz w:val="40"/>
          <w:szCs w:val="22"/>
        </w:rPr>
        <w:lastRenderedPageBreak/>
        <w:t>Personal and Community Support</w:t>
      </w:r>
      <w:bookmarkEnd w:id="17"/>
    </w:p>
    <w:p w14:paraId="6CAE51DE" w14:textId="77777777" w:rsidR="00C86693" w:rsidRDefault="00C86693" w:rsidP="00C86693">
      <w:pPr>
        <w:rPr>
          <w:szCs w:val="24"/>
        </w:rPr>
      </w:pPr>
      <w:r>
        <w:rPr>
          <w:szCs w:val="24"/>
        </w:rPr>
        <w:t>Outcome: People with disability have access to a range of supports to assist them to live independently and engage in their communities.</w:t>
      </w:r>
    </w:p>
    <w:p w14:paraId="5B22BC85" w14:textId="77777777" w:rsidR="00C86693" w:rsidRDefault="00C86693" w:rsidP="00C86693">
      <w:pPr>
        <w:rPr>
          <w:szCs w:val="24"/>
        </w:rPr>
      </w:pPr>
      <w:r>
        <w:rPr>
          <w:szCs w:val="24"/>
        </w:rPr>
        <w:t>Policy Priorities:</w:t>
      </w:r>
    </w:p>
    <w:p w14:paraId="16A0D815" w14:textId="77777777" w:rsidR="00C86693" w:rsidRDefault="00C86693" w:rsidP="00C86693">
      <w:pPr>
        <w:pStyle w:val="ListParagraph"/>
        <w:numPr>
          <w:ilvl w:val="3"/>
          <w:numId w:val="9"/>
        </w:numPr>
        <w:ind w:left="709"/>
        <w:rPr>
          <w:szCs w:val="24"/>
        </w:rPr>
      </w:pPr>
      <w:r>
        <w:rPr>
          <w:szCs w:val="24"/>
        </w:rPr>
        <w:t>People with disability are able to access supports that meet their needs.</w:t>
      </w:r>
    </w:p>
    <w:p w14:paraId="5E9BE4CE" w14:textId="77777777" w:rsidR="00C86693" w:rsidRDefault="00C86693" w:rsidP="00C86693">
      <w:pPr>
        <w:pStyle w:val="ListParagraph"/>
        <w:numPr>
          <w:ilvl w:val="3"/>
          <w:numId w:val="9"/>
        </w:numPr>
        <w:ind w:left="709"/>
        <w:rPr>
          <w:szCs w:val="24"/>
        </w:rPr>
      </w:pPr>
      <w:r>
        <w:rPr>
          <w:szCs w:val="24"/>
        </w:rPr>
        <w:t>The National Disability Insurance Scheme provides eligible people with permanent and significant disability with access to reasonable and necessary disability supports.</w:t>
      </w:r>
    </w:p>
    <w:p w14:paraId="0DEEA8ED" w14:textId="77777777" w:rsidR="00C86693" w:rsidRDefault="00C86693" w:rsidP="00C86693">
      <w:pPr>
        <w:pStyle w:val="ListParagraph"/>
        <w:numPr>
          <w:ilvl w:val="3"/>
          <w:numId w:val="9"/>
        </w:numPr>
        <w:ind w:left="709"/>
        <w:rPr>
          <w:szCs w:val="24"/>
        </w:rPr>
      </w:pPr>
      <w:r>
        <w:rPr>
          <w:szCs w:val="24"/>
        </w:rPr>
        <w:t>The role of information support is acknowledged and supported.</w:t>
      </w:r>
    </w:p>
    <w:p w14:paraId="6FB22366" w14:textId="01DBB2CA" w:rsidR="00C86693" w:rsidRDefault="00C86693" w:rsidP="00C86693">
      <w:pPr>
        <w:pStyle w:val="ListParagraph"/>
        <w:numPr>
          <w:ilvl w:val="3"/>
          <w:numId w:val="9"/>
        </w:numPr>
        <w:ind w:left="709"/>
        <w:rPr>
          <w:szCs w:val="24"/>
        </w:rPr>
      </w:pPr>
      <w:r>
        <w:rPr>
          <w:szCs w:val="24"/>
        </w:rPr>
        <w:t>People with disability are supported to access assistive technology.</w:t>
      </w:r>
      <w:r>
        <w:rPr>
          <w:szCs w:val="24"/>
        </w:rPr>
        <w:br/>
      </w:r>
    </w:p>
    <w:tbl>
      <w:tblPr>
        <w:tblW w:w="13830" w:type="dxa"/>
        <w:tblBorders>
          <w:top w:val="single" w:sz="4" w:space="0" w:color="7F7F7F"/>
          <w:bottom w:val="single" w:sz="4" w:space="0" w:color="7F7F7F"/>
        </w:tblBorders>
        <w:tblLook w:val="04A0" w:firstRow="1" w:lastRow="0" w:firstColumn="1" w:lastColumn="0" w:noHBand="0" w:noVBand="1"/>
      </w:tblPr>
      <w:tblGrid>
        <w:gridCol w:w="6142"/>
        <w:gridCol w:w="2211"/>
        <w:gridCol w:w="12"/>
        <w:gridCol w:w="2353"/>
        <w:gridCol w:w="24"/>
        <w:gridCol w:w="2963"/>
        <w:gridCol w:w="45"/>
        <w:gridCol w:w="80"/>
      </w:tblGrid>
      <w:tr w:rsidR="00611B74" w:rsidRPr="00C25595" w14:paraId="7B5D9923" w14:textId="77777777" w:rsidTr="00685BBB">
        <w:trPr>
          <w:gridAfter w:val="1"/>
          <w:wAfter w:w="80" w:type="dxa"/>
          <w:cantSplit/>
          <w:trHeight w:val="468"/>
          <w:tblHeader/>
        </w:trPr>
        <w:tc>
          <w:tcPr>
            <w:tcW w:w="6142" w:type="dxa"/>
            <w:tcBorders>
              <w:bottom w:val="single" w:sz="4" w:space="0" w:color="7F7F7F" w:themeColor="text1" w:themeTint="80"/>
            </w:tcBorders>
            <w:shd w:val="clear" w:color="auto" w:fill="D9D9D9" w:themeFill="background1" w:themeFillShade="D9"/>
          </w:tcPr>
          <w:p w14:paraId="580208B1" w14:textId="77777777" w:rsidR="00611B74" w:rsidRPr="00C25595" w:rsidRDefault="00611B74" w:rsidP="00A5743C">
            <w:pPr>
              <w:pStyle w:val="Tableheading1"/>
              <w:rPr>
                <w:rFonts w:ascii="Arial" w:hAnsi="Arial"/>
                <w:b w:val="0"/>
                <w:sz w:val="22"/>
              </w:rPr>
            </w:pPr>
            <w:r w:rsidRPr="00C25595">
              <w:rPr>
                <w:rFonts w:ascii="Arial" w:hAnsi="Arial"/>
                <w:b w:val="0"/>
                <w:sz w:val="22"/>
              </w:rPr>
              <w:t>Action</w:t>
            </w:r>
          </w:p>
        </w:tc>
        <w:tc>
          <w:tcPr>
            <w:tcW w:w="2223" w:type="dxa"/>
            <w:gridSpan w:val="2"/>
            <w:tcBorders>
              <w:bottom w:val="single" w:sz="4" w:space="0" w:color="7F7F7F" w:themeColor="text1" w:themeTint="80"/>
            </w:tcBorders>
            <w:shd w:val="clear" w:color="auto" w:fill="D9D9D9" w:themeFill="background1" w:themeFillShade="D9"/>
          </w:tcPr>
          <w:p w14:paraId="663C6F6A" w14:textId="77777777" w:rsidR="00611B74" w:rsidRPr="00C25595" w:rsidRDefault="00611B74" w:rsidP="00A5743C">
            <w:pPr>
              <w:pStyle w:val="Tableheading1"/>
              <w:rPr>
                <w:rFonts w:ascii="Arial" w:hAnsi="Arial"/>
                <w:b w:val="0"/>
                <w:sz w:val="22"/>
              </w:rPr>
            </w:pPr>
            <w:r w:rsidRPr="00C25595">
              <w:rPr>
                <w:rFonts w:ascii="Arial" w:hAnsi="Arial"/>
                <w:b w:val="0"/>
                <w:sz w:val="22"/>
              </w:rPr>
              <w:t>Responsibility</w:t>
            </w:r>
          </w:p>
        </w:tc>
        <w:tc>
          <w:tcPr>
            <w:tcW w:w="2377" w:type="dxa"/>
            <w:gridSpan w:val="2"/>
            <w:tcBorders>
              <w:bottom w:val="single" w:sz="4" w:space="0" w:color="7F7F7F" w:themeColor="text1" w:themeTint="80"/>
            </w:tcBorders>
            <w:shd w:val="clear" w:color="auto" w:fill="D9D9D9" w:themeFill="background1" w:themeFillShade="D9"/>
          </w:tcPr>
          <w:p w14:paraId="378B291F" w14:textId="77777777" w:rsidR="00611B74" w:rsidRPr="00C25595" w:rsidRDefault="00611B74" w:rsidP="00A5743C">
            <w:pPr>
              <w:pStyle w:val="Tableheading1"/>
              <w:rPr>
                <w:rFonts w:ascii="Arial" w:hAnsi="Arial"/>
                <w:b w:val="0"/>
                <w:sz w:val="22"/>
              </w:rPr>
            </w:pPr>
            <w:r w:rsidRPr="00C25595">
              <w:rPr>
                <w:rFonts w:ascii="Arial" w:hAnsi="Arial"/>
                <w:b w:val="0"/>
                <w:sz w:val="22"/>
              </w:rPr>
              <w:t>Timeframe</w:t>
            </w:r>
          </w:p>
        </w:tc>
        <w:tc>
          <w:tcPr>
            <w:tcW w:w="3008" w:type="dxa"/>
            <w:gridSpan w:val="2"/>
            <w:tcBorders>
              <w:bottom w:val="single" w:sz="4" w:space="0" w:color="7F7F7F" w:themeColor="text1" w:themeTint="80"/>
            </w:tcBorders>
            <w:shd w:val="clear" w:color="auto" w:fill="D9D9D9" w:themeFill="background1" w:themeFillShade="D9"/>
          </w:tcPr>
          <w:p w14:paraId="70B56E83" w14:textId="77777777" w:rsidR="00611B74" w:rsidRPr="00C25595" w:rsidRDefault="00611B74" w:rsidP="00A5743C">
            <w:pPr>
              <w:pStyle w:val="Tableheading1"/>
              <w:rPr>
                <w:rFonts w:ascii="Arial" w:hAnsi="Arial"/>
                <w:b w:val="0"/>
                <w:sz w:val="22"/>
              </w:rPr>
            </w:pPr>
            <w:r w:rsidRPr="00C25595">
              <w:rPr>
                <w:rFonts w:ascii="Arial" w:hAnsi="Arial"/>
                <w:b w:val="0"/>
                <w:sz w:val="22"/>
              </w:rPr>
              <w:t>Measurable target</w:t>
            </w:r>
          </w:p>
        </w:tc>
      </w:tr>
      <w:tr w:rsidR="00611B74" w:rsidRPr="00C25595" w14:paraId="4FB1E3ED" w14:textId="77777777" w:rsidTr="00685BBB">
        <w:trPr>
          <w:gridAfter w:val="2"/>
          <w:wAfter w:w="125" w:type="dxa"/>
          <w:cantSplit/>
          <w:trHeight w:val="1679"/>
        </w:trPr>
        <w:tc>
          <w:tcPr>
            <w:tcW w:w="6142" w:type="dxa"/>
            <w:tcBorders>
              <w:top w:val="single" w:sz="4" w:space="0" w:color="7F7F7F" w:themeColor="text1" w:themeTint="80"/>
              <w:bottom w:val="single" w:sz="4" w:space="0" w:color="7F7F7F" w:themeColor="text1" w:themeTint="80"/>
            </w:tcBorders>
            <w:shd w:val="clear" w:color="auto" w:fill="auto"/>
          </w:tcPr>
          <w:p w14:paraId="3FF03B6C" w14:textId="622477DD" w:rsidR="00611B74" w:rsidRPr="00B47327" w:rsidRDefault="00611B74" w:rsidP="00611B74">
            <w:pPr>
              <w:pStyle w:val="Tableheading1"/>
              <w:numPr>
                <w:ilvl w:val="0"/>
                <w:numId w:val="10"/>
              </w:numPr>
              <w:rPr>
                <w:rFonts w:ascii="Arial" w:hAnsi="Arial"/>
                <w:b w:val="0"/>
                <w:bCs w:val="0"/>
                <w:sz w:val="22"/>
              </w:rPr>
            </w:pPr>
            <w:r w:rsidRPr="00B47327">
              <w:rPr>
                <w:rFonts w:ascii="Arial" w:hAnsi="Arial"/>
                <w:b w:val="0"/>
                <w:bCs w:val="0"/>
                <w:sz w:val="22"/>
              </w:rPr>
              <w:t>Maintain and continuously update the dedicated Disability</w:t>
            </w:r>
            <w:r w:rsidR="0082779E">
              <w:rPr>
                <w:rFonts w:ascii="Arial" w:hAnsi="Arial"/>
                <w:b w:val="0"/>
                <w:bCs w:val="0"/>
                <w:sz w:val="22"/>
              </w:rPr>
              <w:t xml:space="preserve"> and carers</w:t>
            </w:r>
            <w:r w:rsidRPr="00B47327">
              <w:rPr>
                <w:rFonts w:ascii="Arial" w:hAnsi="Arial"/>
                <w:b w:val="0"/>
                <w:bCs w:val="0"/>
                <w:sz w:val="22"/>
              </w:rPr>
              <w:t xml:space="preserve"> intranet </w:t>
            </w:r>
            <w:r w:rsidR="0082779E">
              <w:rPr>
                <w:rFonts w:ascii="Arial" w:hAnsi="Arial"/>
                <w:b w:val="0"/>
                <w:bCs w:val="0"/>
                <w:sz w:val="22"/>
              </w:rPr>
              <w:t>section</w:t>
            </w:r>
            <w:r w:rsidR="0082779E" w:rsidRPr="00B47327">
              <w:rPr>
                <w:rFonts w:ascii="Arial" w:hAnsi="Arial"/>
                <w:b w:val="0"/>
                <w:bCs w:val="0"/>
                <w:sz w:val="22"/>
              </w:rPr>
              <w:t xml:space="preserve"> </w:t>
            </w:r>
            <w:r w:rsidRPr="00B47327">
              <w:rPr>
                <w:rFonts w:ascii="Arial" w:hAnsi="Arial"/>
                <w:b w:val="0"/>
                <w:bCs w:val="0"/>
                <w:sz w:val="22"/>
              </w:rPr>
              <w:t>to provide</w:t>
            </w:r>
            <w:r w:rsidRPr="00B47327" w:rsidDel="006818A6">
              <w:rPr>
                <w:rFonts w:ascii="Arial" w:hAnsi="Arial"/>
                <w:b w:val="0"/>
                <w:bCs w:val="0"/>
                <w:sz w:val="22"/>
              </w:rPr>
              <w:t xml:space="preserve"> </w:t>
            </w:r>
            <w:r w:rsidRPr="00B47327">
              <w:rPr>
                <w:rFonts w:ascii="Arial" w:hAnsi="Arial"/>
                <w:b w:val="0"/>
                <w:bCs w:val="0"/>
                <w:sz w:val="22"/>
              </w:rPr>
              <w:t>resources, services, tools and information for employees with disability and for managers to support employees with disability</w:t>
            </w:r>
          </w:p>
        </w:tc>
        <w:tc>
          <w:tcPr>
            <w:tcW w:w="2211" w:type="dxa"/>
            <w:tcBorders>
              <w:top w:val="single" w:sz="4" w:space="0" w:color="7F7F7F" w:themeColor="text1" w:themeTint="80"/>
              <w:bottom w:val="single" w:sz="4" w:space="0" w:color="7F7F7F" w:themeColor="text1" w:themeTint="80"/>
            </w:tcBorders>
            <w:shd w:val="clear" w:color="auto" w:fill="auto"/>
          </w:tcPr>
          <w:p w14:paraId="4C577CDB" w14:textId="77777777" w:rsidR="00D37C9D" w:rsidRDefault="00611B74" w:rsidP="0058503D">
            <w:pPr>
              <w:pStyle w:val="Tablecontent1"/>
              <w:rPr>
                <w:sz w:val="22"/>
              </w:rPr>
            </w:pPr>
            <w:r w:rsidRPr="00C25595">
              <w:rPr>
                <w:sz w:val="22"/>
              </w:rPr>
              <w:t xml:space="preserve">Director, People and Culture </w:t>
            </w:r>
          </w:p>
          <w:p w14:paraId="7E247992" w14:textId="0E98D91E" w:rsidR="00611B74" w:rsidRPr="00C25595" w:rsidRDefault="00BA01BC" w:rsidP="0058503D">
            <w:pPr>
              <w:pStyle w:val="Tablecontent1"/>
              <w:rPr>
                <w:sz w:val="22"/>
              </w:rPr>
            </w:pPr>
            <w:r>
              <w:rPr>
                <w:sz w:val="22"/>
              </w:rPr>
              <w:t xml:space="preserve">With support from </w:t>
            </w:r>
            <w:r w:rsidR="00611B74" w:rsidRPr="00C25595">
              <w:rPr>
                <w:sz w:val="22"/>
              </w:rPr>
              <w:t xml:space="preserve"> </w:t>
            </w:r>
            <w:r w:rsidR="004E6638">
              <w:rPr>
                <w:sz w:val="22"/>
              </w:rPr>
              <w:t xml:space="preserve">Head of Strategic </w:t>
            </w:r>
            <w:r w:rsidR="00611B74" w:rsidRPr="00C25595">
              <w:rPr>
                <w:sz w:val="22"/>
              </w:rPr>
              <w:t>Communications</w:t>
            </w:r>
            <w:r w:rsidR="00096F74">
              <w:rPr>
                <w:sz w:val="22"/>
              </w:rPr>
              <w:t xml:space="preserve"> </w:t>
            </w:r>
          </w:p>
        </w:tc>
        <w:tc>
          <w:tcPr>
            <w:tcW w:w="2365" w:type="dxa"/>
            <w:gridSpan w:val="2"/>
            <w:tcBorders>
              <w:top w:val="single" w:sz="4" w:space="0" w:color="7F7F7F" w:themeColor="text1" w:themeTint="80"/>
              <w:bottom w:val="single" w:sz="4" w:space="0" w:color="7F7F7F" w:themeColor="text1" w:themeTint="80"/>
            </w:tcBorders>
            <w:shd w:val="clear" w:color="auto" w:fill="auto"/>
          </w:tcPr>
          <w:p w14:paraId="7D67A25E" w14:textId="18CE04FB" w:rsidR="00611B74" w:rsidRPr="00C25595" w:rsidRDefault="0082779E" w:rsidP="0058503D">
            <w:pPr>
              <w:pStyle w:val="Tablecontent1"/>
              <w:rPr>
                <w:sz w:val="22"/>
              </w:rPr>
            </w:pPr>
            <w:r>
              <w:rPr>
                <w:sz w:val="22"/>
              </w:rPr>
              <w:t>O</w:t>
            </w:r>
            <w:r w:rsidR="00D37C9D">
              <w:rPr>
                <w:sz w:val="22"/>
              </w:rPr>
              <w:t>ngoing</w:t>
            </w:r>
          </w:p>
        </w:tc>
        <w:tc>
          <w:tcPr>
            <w:tcW w:w="2987" w:type="dxa"/>
            <w:gridSpan w:val="2"/>
            <w:tcBorders>
              <w:top w:val="single" w:sz="4" w:space="0" w:color="7F7F7F" w:themeColor="text1" w:themeTint="80"/>
              <w:bottom w:val="single" w:sz="4" w:space="0" w:color="7F7F7F" w:themeColor="text1" w:themeTint="80"/>
            </w:tcBorders>
            <w:shd w:val="clear" w:color="auto" w:fill="auto"/>
          </w:tcPr>
          <w:p w14:paraId="0BCCED22" w14:textId="02DCFAC0" w:rsidR="00611B74" w:rsidRPr="00C25595" w:rsidRDefault="00611B74" w:rsidP="0058503D">
            <w:pPr>
              <w:pStyle w:val="Tablecontent1"/>
              <w:rPr>
                <w:sz w:val="22"/>
              </w:rPr>
            </w:pPr>
            <w:r w:rsidRPr="00C25595">
              <w:rPr>
                <w:sz w:val="22"/>
              </w:rPr>
              <w:t>Content is reviewed and updated, at a minimum, annually, and/or as required, so that it includes up</w:t>
            </w:r>
            <w:r w:rsidR="004E6638">
              <w:rPr>
                <w:sz w:val="22"/>
              </w:rPr>
              <w:t>-</w:t>
            </w:r>
            <w:r w:rsidRPr="00C25595">
              <w:rPr>
                <w:sz w:val="22"/>
              </w:rPr>
              <w:t>to</w:t>
            </w:r>
            <w:r w:rsidR="004E6638">
              <w:rPr>
                <w:sz w:val="22"/>
              </w:rPr>
              <w:t>-</w:t>
            </w:r>
            <w:r w:rsidRPr="00C25595">
              <w:rPr>
                <w:sz w:val="22"/>
              </w:rPr>
              <w:t>date resources</w:t>
            </w:r>
          </w:p>
        </w:tc>
      </w:tr>
      <w:tr w:rsidR="00D37C9D" w:rsidRPr="00C25595" w14:paraId="1A00C989" w14:textId="77777777" w:rsidTr="00685BBB">
        <w:trPr>
          <w:gridAfter w:val="2"/>
          <w:wAfter w:w="125" w:type="dxa"/>
          <w:cantSplit/>
          <w:trHeight w:val="1679"/>
        </w:trPr>
        <w:tc>
          <w:tcPr>
            <w:tcW w:w="6142" w:type="dxa"/>
            <w:tcBorders>
              <w:top w:val="single" w:sz="4" w:space="0" w:color="7F7F7F" w:themeColor="text1" w:themeTint="80"/>
              <w:bottom w:val="single" w:sz="4" w:space="0" w:color="7F7F7F" w:themeColor="text1" w:themeTint="80"/>
            </w:tcBorders>
            <w:shd w:val="clear" w:color="auto" w:fill="auto"/>
          </w:tcPr>
          <w:p w14:paraId="40FD0D8C" w14:textId="728C59FC" w:rsidR="00D37C9D" w:rsidRPr="00B47327" w:rsidRDefault="00D37C9D" w:rsidP="00611B74">
            <w:pPr>
              <w:pStyle w:val="Tableheading1"/>
              <w:numPr>
                <w:ilvl w:val="0"/>
                <w:numId w:val="10"/>
              </w:numPr>
              <w:rPr>
                <w:rFonts w:ascii="Arial" w:hAnsi="Arial"/>
                <w:b w:val="0"/>
                <w:bCs w:val="0"/>
                <w:sz w:val="22"/>
              </w:rPr>
            </w:pPr>
            <w:r>
              <w:rPr>
                <w:rFonts w:ascii="Arial" w:hAnsi="Arial"/>
                <w:b w:val="0"/>
                <w:bCs w:val="0"/>
                <w:sz w:val="22"/>
              </w:rPr>
              <w:t>Maintain and continuously update the</w:t>
            </w:r>
            <w:r w:rsidR="00DE4EE6">
              <w:rPr>
                <w:rFonts w:ascii="Arial" w:hAnsi="Arial"/>
                <w:b w:val="0"/>
                <w:bCs w:val="0"/>
                <w:sz w:val="22"/>
              </w:rPr>
              <w:t xml:space="preserve"> recently launched</w:t>
            </w:r>
            <w:r>
              <w:rPr>
                <w:rFonts w:ascii="Arial" w:hAnsi="Arial"/>
                <w:b w:val="0"/>
                <w:bCs w:val="0"/>
                <w:sz w:val="22"/>
              </w:rPr>
              <w:t xml:space="preserve"> Office for Autism website </w:t>
            </w:r>
            <w:r w:rsidR="00DE4EE6">
              <w:rPr>
                <w:rFonts w:ascii="Arial" w:hAnsi="Arial"/>
                <w:b w:val="0"/>
                <w:bCs w:val="0"/>
                <w:sz w:val="22"/>
              </w:rPr>
              <w:t xml:space="preserve">to provide the community with </w:t>
            </w:r>
            <w:r w:rsidR="004E6638">
              <w:rPr>
                <w:rFonts w:ascii="Arial" w:hAnsi="Arial"/>
                <w:b w:val="0"/>
                <w:bCs w:val="0"/>
                <w:sz w:val="22"/>
              </w:rPr>
              <w:t xml:space="preserve">information, </w:t>
            </w:r>
            <w:r w:rsidR="00DE4EE6">
              <w:rPr>
                <w:rFonts w:ascii="Arial" w:hAnsi="Arial"/>
                <w:b w:val="0"/>
                <w:bCs w:val="0"/>
                <w:sz w:val="22"/>
              </w:rPr>
              <w:t>resources</w:t>
            </w:r>
            <w:r w:rsidR="004E6638">
              <w:rPr>
                <w:rFonts w:ascii="Arial" w:hAnsi="Arial"/>
                <w:b w:val="0"/>
                <w:bCs w:val="0"/>
                <w:sz w:val="22"/>
              </w:rPr>
              <w:t xml:space="preserve"> </w:t>
            </w:r>
            <w:r w:rsidR="00DE4EE6">
              <w:rPr>
                <w:rFonts w:ascii="Arial" w:hAnsi="Arial"/>
                <w:b w:val="0"/>
                <w:bCs w:val="0"/>
                <w:sz w:val="22"/>
              </w:rPr>
              <w:t>and tools to improve outcomes for Autistic and autism communities in South Australia</w:t>
            </w:r>
          </w:p>
        </w:tc>
        <w:tc>
          <w:tcPr>
            <w:tcW w:w="2211" w:type="dxa"/>
            <w:tcBorders>
              <w:top w:val="single" w:sz="4" w:space="0" w:color="7F7F7F" w:themeColor="text1" w:themeTint="80"/>
              <w:bottom w:val="single" w:sz="4" w:space="0" w:color="7F7F7F" w:themeColor="text1" w:themeTint="80"/>
            </w:tcBorders>
            <w:shd w:val="clear" w:color="auto" w:fill="auto"/>
          </w:tcPr>
          <w:p w14:paraId="783EE068" w14:textId="77777777" w:rsidR="00D37C9D" w:rsidRDefault="00D37C9D" w:rsidP="0058503D">
            <w:pPr>
              <w:pStyle w:val="Tablecontent1"/>
              <w:rPr>
                <w:sz w:val="22"/>
              </w:rPr>
            </w:pPr>
            <w:r>
              <w:rPr>
                <w:sz w:val="22"/>
              </w:rPr>
              <w:t>Director, Office for Autism</w:t>
            </w:r>
          </w:p>
          <w:p w14:paraId="46FD9424" w14:textId="77FB02E0" w:rsidR="00D37C9D" w:rsidRPr="00C25595" w:rsidRDefault="00BA01BC" w:rsidP="0058503D">
            <w:pPr>
              <w:pStyle w:val="Tablecontent1"/>
              <w:rPr>
                <w:sz w:val="22"/>
              </w:rPr>
            </w:pPr>
            <w:r>
              <w:rPr>
                <w:sz w:val="22"/>
              </w:rPr>
              <w:t xml:space="preserve">With support from </w:t>
            </w:r>
            <w:r w:rsidR="00D37C9D">
              <w:rPr>
                <w:sz w:val="22"/>
              </w:rPr>
              <w:t xml:space="preserve"> </w:t>
            </w:r>
            <w:r w:rsidR="004E6638">
              <w:rPr>
                <w:sz w:val="22"/>
              </w:rPr>
              <w:t>Head of Strategic</w:t>
            </w:r>
            <w:r w:rsidR="00D37C9D">
              <w:rPr>
                <w:sz w:val="22"/>
              </w:rPr>
              <w:t xml:space="preserve"> Communications</w:t>
            </w:r>
          </w:p>
        </w:tc>
        <w:tc>
          <w:tcPr>
            <w:tcW w:w="2365" w:type="dxa"/>
            <w:gridSpan w:val="2"/>
            <w:tcBorders>
              <w:top w:val="single" w:sz="4" w:space="0" w:color="7F7F7F" w:themeColor="text1" w:themeTint="80"/>
              <w:bottom w:val="single" w:sz="4" w:space="0" w:color="7F7F7F" w:themeColor="text1" w:themeTint="80"/>
            </w:tcBorders>
            <w:shd w:val="clear" w:color="auto" w:fill="auto"/>
          </w:tcPr>
          <w:p w14:paraId="09291295" w14:textId="73AA33F9" w:rsidR="00D37C9D" w:rsidRPr="00C25595" w:rsidRDefault="0082779E" w:rsidP="0058503D">
            <w:pPr>
              <w:pStyle w:val="Tablecontent1"/>
              <w:rPr>
                <w:sz w:val="22"/>
              </w:rPr>
            </w:pPr>
            <w:r>
              <w:rPr>
                <w:sz w:val="22"/>
              </w:rPr>
              <w:t>O</w:t>
            </w:r>
            <w:r w:rsidR="00D37C9D">
              <w:rPr>
                <w:sz w:val="22"/>
              </w:rPr>
              <w:t>ngoing</w:t>
            </w:r>
          </w:p>
        </w:tc>
        <w:tc>
          <w:tcPr>
            <w:tcW w:w="2987" w:type="dxa"/>
            <w:gridSpan w:val="2"/>
            <w:tcBorders>
              <w:top w:val="single" w:sz="4" w:space="0" w:color="7F7F7F" w:themeColor="text1" w:themeTint="80"/>
              <w:bottom w:val="single" w:sz="4" w:space="0" w:color="7F7F7F" w:themeColor="text1" w:themeTint="80"/>
            </w:tcBorders>
            <w:shd w:val="clear" w:color="auto" w:fill="auto"/>
          </w:tcPr>
          <w:p w14:paraId="07BA8805" w14:textId="6398C72C" w:rsidR="00D37C9D" w:rsidRPr="00C25595" w:rsidRDefault="00DE4EE6" w:rsidP="0058503D">
            <w:pPr>
              <w:pStyle w:val="Tablecontent1"/>
              <w:rPr>
                <w:sz w:val="22"/>
              </w:rPr>
            </w:pPr>
            <w:r>
              <w:rPr>
                <w:sz w:val="22"/>
              </w:rPr>
              <w:t>Content, tools and resources are progressively developed and added to the Office for Autism website</w:t>
            </w:r>
          </w:p>
        </w:tc>
      </w:tr>
      <w:tr w:rsidR="002A21C9" w:rsidRPr="00C25595" w14:paraId="3623AC54" w14:textId="77777777" w:rsidTr="00685BBB">
        <w:trPr>
          <w:gridAfter w:val="2"/>
          <w:wAfter w:w="125" w:type="dxa"/>
          <w:cantSplit/>
          <w:trHeight w:val="1679"/>
        </w:trPr>
        <w:tc>
          <w:tcPr>
            <w:tcW w:w="6142" w:type="dxa"/>
            <w:tcBorders>
              <w:top w:val="single" w:sz="4" w:space="0" w:color="7F7F7F" w:themeColor="text1" w:themeTint="80"/>
              <w:bottom w:val="single" w:sz="4" w:space="0" w:color="7F7F7F" w:themeColor="text1" w:themeTint="80"/>
            </w:tcBorders>
            <w:shd w:val="clear" w:color="auto" w:fill="auto"/>
          </w:tcPr>
          <w:p w14:paraId="4BBD9FF3" w14:textId="01FCE504" w:rsidR="002A21C9" w:rsidRPr="00B47327" w:rsidRDefault="002A21C9" w:rsidP="002A21C9">
            <w:pPr>
              <w:pStyle w:val="Tableheading1"/>
              <w:numPr>
                <w:ilvl w:val="0"/>
                <w:numId w:val="10"/>
              </w:numPr>
              <w:rPr>
                <w:rFonts w:ascii="Arial" w:hAnsi="Arial"/>
                <w:b w:val="0"/>
                <w:bCs w:val="0"/>
                <w:sz w:val="22"/>
              </w:rPr>
            </w:pPr>
            <w:r w:rsidRPr="00184AD4">
              <w:rPr>
                <w:rFonts w:ascii="Arial" w:hAnsi="Arial"/>
                <w:b w:val="0"/>
                <w:bCs w:val="0"/>
                <w:sz w:val="22"/>
              </w:rPr>
              <w:lastRenderedPageBreak/>
              <w:t>Review</w:t>
            </w:r>
            <w:r>
              <w:rPr>
                <w:rFonts w:ascii="Arial" w:hAnsi="Arial"/>
                <w:b w:val="0"/>
                <w:bCs w:val="0"/>
                <w:sz w:val="22"/>
              </w:rPr>
              <w:t xml:space="preserve"> and promote</w:t>
            </w:r>
            <w:r w:rsidRPr="00184AD4">
              <w:rPr>
                <w:rFonts w:ascii="Arial" w:hAnsi="Arial"/>
                <w:b w:val="0"/>
                <w:bCs w:val="0"/>
                <w:sz w:val="22"/>
              </w:rPr>
              <w:t xml:space="preserve"> the Reasonable Workplace Adjustment Procedure </w:t>
            </w:r>
            <w:r>
              <w:rPr>
                <w:rFonts w:ascii="Arial" w:hAnsi="Arial"/>
                <w:b w:val="0"/>
                <w:bCs w:val="0"/>
                <w:sz w:val="22"/>
              </w:rPr>
              <w:t>to support all employees with disability with reasonable workplace adjustments</w:t>
            </w:r>
          </w:p>
        </w:tc>
        <w:tc>
          <w:tcPr>
            <w:tcW w:w="2211" w:type="dxa"/>
            <w:tcBorders>
              <w:top w:val="single" w:sz="4" w:space="0" w:color="7F7F7F" w:themeColor="text1" w:themeTint="80"/>
              <w:bottom w:val="single" w:sz="4" w:space="0" w:color="7F7F7F" w:themeColor="text1" w:themeTint="80"/>
            </w:tcBorders>
            <w:shd w:val="clear" w:color="auto" w:fill="auto"/>
          </w:tcPr>
          <w:p w14:paraId="2EA10858" w14:textId="77777777" w:rsidR="004E6638" w:rsidRDefault="002A21C9" w:rsidP="002A21C9">
            <w:pPr>
              <w:pStyle w:val="Tablecontent1"/>
              <w:rPr>
                <w:sz w:val="22"/>
              </w:rPr>
            </w:pPr>
            <w:r w:rsidRPr="00184AD4">
              <w:rPr>
                <w:sz w:val="22"/>
              </w:rPr>
              <w:t>Director, People and Cultur</w:t>
            </w:r>
            <w:r w:rsidR="00096F74">
              <w:rPr>
                <w:sz w:val="22"/>
              </w:rPr>
              <w:t xml:space="preserve">e </w:t>
            </w:r>
          </w:p>
          <w:p w14:paraId="44AE0026" w14:textId="4FA4857D" w:rsidR="002A21C9" w:rsidRPr="00C25595" w:rsidRDefault="00BA01BC" w:rsidP="002A21C9">
            <w:pPr>
              <w:pStyle w:val="Tablecontent1"/>
              <w:rPr>
                <w:sz w:val="22"/>
              </w:rPr>
            </w:pPr>
            <w:r>
              <w:rPr>
                <w:sz w:val="22"/>
              </w:rPr>
              <w:t xml:space="preserve">With support from </w:t>
            </w:r>
            <w:r w:rsidR="00096F74">
              <w:rPr>
                <w:sz w:val="22"/>
              </w:rPr>
              <w:t xml:space="preserve"> Director, Office for Autism</w:t>
            </w:r>
          </w:p>
        </w:tc>
        <w:tc>
          <w:tcPr>
            <w:tcW w:w="2365" w:type="dxa"/>
            <w:gridSpan w:val="2"/>
            <w:tcBorders>
              <w:top w:val="single" w:sz="4" w:space="0" w:color="7F7F7F" w:themeColor="text1" w:themeTint="80"/>
              <w:bottom w:val="single" w:sz="4" w:space="0" w:color="7F7F7F" w:themeColor="text1" w:themeTint="80"/>
            </w:tcBorders>
            <w:shd w:val="clear" w:color="auto" w:fill="auto"/>
          </w:tcPr>
          <w:p w14:paraId="62488799" w14:textId="0B2B803B" w:rsidR="002A21C9" w:rsidRPr="00C25595" w:rsidRDefault="002A21C9" w:rsidP="002A21C9">
            <w:pPr>
              <w:pStyle w:val="Tablecontent1"/>
              <w:rPr>
                <w:sz w:val="22"/>
              </w:rPr>
            </w:pPr>
            <w:r w:rsidRPr="00184AD4">
              <w:rPr>
                <w:sz w:val="22"/>
              </w:rPr>
              <w:t>3</w:t>
            </w:r>
            <w:r>
              <w:rPr>
                <w:sz w:val="22"/>
              </w:rPr>
              <w:t>1 October 2024</w:t>
            </w:r>
          </w:p>
        </w:tc>
        <w:tc>
          <w:tcPr>
            <w:tcW w:w="2987" w:type="dxa"/>
            <w:gridSpan w:val="2"/>
            <w:tcBorders>
              <w:top w:val="single" w:sz="4" w:space="0" w:color="7F7F7F" w:themeColor="text1" w:themeTint="80"/>
              <w:bottom w:val="single" w:sz="4" w:space="0" w:color="7F7F7F" w:themeColor="text1" w:themeTint="80"/>
            </w:tcBorders>
            <w:shd w:val="clear" w:color="auto" w:fill="auto"/>
          </w:tcPr>
          <w:p w14:paraId="1386D19A" w14:textId="75A1F754" w:rsidR="002A21C9" w:rsidRPr="00C25595" w:rsidRDefault="002A21C9" w:rsidP="002A21C9">
            <w:pPr>
              <w:pStyle w:val="Tablecontent1"/>
              <w:rPr>
                <w:sz w:val="22"/>
              </w:rPr>
            </w:pPr>
            <w:r w:rsidRPr="00184AD4">
              <w:rPr>
                <w:sz w:val="22"/>
              </w:rPr>
              <w:t>Review the Reasonable Workplace Adjustment Procedure and application form</w:t>
            </w:r>
            <w:r>
              <w:rPr>
                <w:sz w:val="22"/>
              </w:rPr>
              <w:t xml:space="preserve"> is reviewed every two years</w:t>
            </w:r>
          </w:p>
        </w:tc>
      </w:tr>
      <w:tr w:rsidR="00611B74" w:rsidRPr="00C25595" w14:paraId="0A5EE29B" w14:textId="77777777" w:rsidTr="00685BBB">
        <w:trPr>
          <w:cantSplit/>
          <w:trHeight w:val="2888"/>
        </w:trPr>
        <w:tc>
          <w:tcPr>
            <w:tcW w:w="6142" w:type="dxa"/>
            <w:tcBorders>
              <w:top w:val="single" w:sz="4" w:space="0" w:color="7F7F7F" w:themeColor="text1" w:themeTint="80"/>
              <w:bottom w:val="single" w:sz="4" w:space="0" w:color="7F7F7F" w:themeColor="text1" w:themeTint="80"/>
            </w:tcBorders>
            <w:shd w:val="clear" w:color="auto" w:fill="auto"/>
          </w:tcPr>
          <w:p w14:paraId="7681EC3D" w14:textId="619A596F" w:rsidR="00611B74" w:rsidRPr="00C25595" w:rsidRDefault="00611B74" w:rsidP="00611B74">
            <w:pPr>
              <w:pStyle w:val="Tableheading1"/>
              <w:numPr>
                <w:ilvl w:val="0"/>
                <w:numId w:val="10"/>
              </w:numPr>
              <w:rPr>
                <w:rFonts w:ascii="Arial" w:hAnsi="Arial"/>
                <w:b w:val="0"/>
                <w:bCs w:val="0"/>
                <w:sz w:val="22"/>
              </w:rPr>
            </w:pPr>
            <w:r w:rsidRPr="00C25595">
              <w:rPr>
                <w:rFonts w:ascii="Arial" w:hAnsi="Arial"/>
                <w:b w:val="0"/>
                <w:bCs w:val="0"/>
                <w:sz w:val="22"/>
              </w:rPr>
              <w:t>Provide accessible community education programs such as the Auslan interpreted tours, accessible tours for visitors who are vision impaired and autism</w:t>
            </w:r>
            <w:r w:rsidR="004E6638">
              <w:rPr>
                <w:rFonts w:ascii="Arial" w:hAnsi="Arial"/>
                <w:b w:val="0"/>
                <w:bCs w:val="0"/>
                <w:sz w:val="22"/>
              </w:rPr>
              <w:t>-</w:t>
            </w:r>
            <w:r w:rsidRPr="00C25595">
              <w:rPr>
                <w:rFonts w:ascii="Arial" w:hAnsi="Arial"/>
                <w:b w:val="0"/>
                <w:bCs w:val="0"/>
                <w:sz w:val="22"/>
              </w:rPr>
              <w:t>friendly tours</w:t>
            </w:r>
          </w:p>
        </w:tc>
        <w:tc>
          <w:tcPr>
            <w:tcW w:w="2211" w:type="dxa"/>
            <w:tcBorders>
              <w:top w:val="single" w:sz="4" w:space="0" w:color="7F7F7F" w:themeColor="text1" w:themeTint="80"/>
              <w:bottom w:val="single" w:sz="4" w:space="0" w:color="7F7F7F" w:themeColor="text1" w:themeTint="80"/>
            </w:tcBorders>
            <w:shd w:val="clear" w:color="auto" w:fill="auto"/>
          </w:tcPr>
          <w:p w14:paraId="7150C4A3" w14:textId="1612BA37" w:rsidR="00611B74" w:rsidRPr="00C25595" w:rsidRDefault="00611B74" w:rsidP="0058503D">
            <w:pPr>
              <w:pStyle w:val="Tablecontent1"/>
              <w:rPr>
                <w:sz w:val="22"/>
              </w:rPr>
            </w:pPr>
            <w:r w:rsidRPr="00C25595">
              <w:rPr>
                <w:sz w:val="22"/>
              </w:rPr>
              <w:t>Director</w:t>
            </w:r>
            <w:r w:rsidR="004E6638">
              <w:rPr>
                <w:sz w:val="22"/>
              </w:rPr>
              <w:t>,</w:t>
            </w:r>
            <w:r w:rsidRPr="00C25595">
              <w:rPr>
                <w:sz w:val="22"/>
              </w:rPr>
              <w:t xml:space="preserve"> South Australian Museum</w:t>
            </w:r>
          </w:p>
          <w:p w14:paraId="42949162" w14:textId="77777777" w:rsidR="00611B74" w:rsidRPr="00C25595" w:rsidRDefault="00611B74" w:rsidP="0058503D">
            <w:pPr>
              <w:pStyle w:val="Tablecontent1"/>
              <w:rPr>
                <w:sz w:val="22"/>
              </w:rPr>
            </w:pPr>
            <w:r w:rsidRPr="00C25595">
              <w:rPr>
                <w:sz w:val="22"/>
              </w:rPr>
              <w:t>Director, Art Gallery of South Australia</w:t>
            </w:r>
          </w:p>
          <w:p w14:paraId="589A334B" w14:textId="77777777" w:rsidR="00611B74" w:rsidRPr="00C25595" w:rsidRDefault="00611B74" w:rsidP="0058503D">
            <w:pPr>
              <w:pStyle w:val="Tablecontent1"/>
              <w:rPr>
                <w:sz w:val="22"/>
              </w:rPr>
            </w:pPr>
            <w:r w:rsidRPr="00C25595">
              <w:rPr>
                <w:sz w:val="22"/>
              </w:rPr>
              <w:t>Director, State Library of South Australia</w:t>
            </w:r>
          </w:p>
          <w:p w14:paraId="2EAEA428" w14:textId="77777777" w:rsidR="00611B74" w:rsidRPr="00C25595" w:rsidRDefault="00611B74" w:rsidP="0058503D">
            <w:pPr>
              <w:pStyle w:val="Tablecontent1"/>
              <w:rPr>
                <w:sz w:val="22"/>
              </w:rPr>
            </w:pPr>
            <w:r w:rsidRPr="00C25595">
              <w:rPr>
                <w:sz w:val="22"/>
              </w:rPr>
              <w:t>Director, Carrick Hill</w:t>
            </w:r>
          </w:p>
        </w:tc>
        <w:tc>
          <w:tcPr>
            <w:tcW w:w="2365" w:type="dxa"/>
            <w:gridSpan w:val="2"/>
            <w:tcBorders>
              <w:top w:val="single" w:sz="4" w:space="0" w:color="7F7F7F" w:themeColor="text1" w:themeTint="80"/>
              <w:bottom w:val="single" w:sz="4" w:space="0" w:color="7F7F7F" w:themeColor="text1" w:themeTint="80"/>
            </w:tcBorders>
            <w:shd w:val="clear" w:color="auto" w:fill="auto"/>
          </w:tcPr>
          <w:p w14:paraId="7CDC592F" w14:textId="77777777" w:rsidR="00611B74" w:rsidRPr="00C25595" w:rsidRDefault="00611B74" w:rsidP="0058503D">
            <w:pPr>
              <w:pStyle w:val="Tablecontent1"/>
              <w:rPr>
                <w:sz w:val="22"/>
              </w:rPr>
            </w:pPr>
            <w:r w:rsidRPr="00C25595">
              <w:rPr>
                <w:sz w:val="22"/>
              </w:rPr>
              <w:t>Ongoing</w:t>
            </w:r>
          </w:p>
        </w:tc>
        <w:tc>
          <w:tcPr>
            <w:tcW w:w="3112" w:type="dxa"/>
            <w:gridSpan w:val="4"/>
            <w:tcBorders>
              <w:top w:val="single" w:sz="4" w:space="0" w:color="7F7F7F" w:themeColor="text1" w:themeTint="80"/>
              <w:bottom w:val="single" w:sz="4" w:space="0" w:color="7F7F7F" w:themeColor="text1" w:themeTint="80"/>
            </w:tcBorders>
            <w:shd w:val="clear" w:color="auto" w:fill="auto"/>
          </w:tcPr>
          <w:p w14:paraId="2C566B4B" w14:textId="77777777" w:rsidR="00611B74" w:rsidRPr="00C25595" w:rsidRDefault="00611B74" w:rsidP="0058503D">
            <w:pPr>
              <w:pStyle w:val="Tablecontent1"/>
              <w:rPr>
                <w:sz w:val="22"/>
              </w:rPr>
            </w:pPr>
            <w:r w:rsidRPr="00C25595">
              <w:rPr>
                <w:sz w:val="22"/>
              </w:rPr>
              <w:t>Number of visitors accessing programs is measured and feedback survey conducted</w:t>
            </w:r>
          </w:p>
        </w:tc>
      </w:tr>
      <w:tr w:rsidR="00CB1310" w:rsidRPr="00C25595" w14:paraId="6A88859E" w14:textId="77777777" w:rsidTr="00096F74">
        <w:trPr>
          <w:cantSplit/>
          <w:trHeight w:val="1978"/>
        </w:trPr>
        <w:tc>
          <w:tcPr>
            <w:tcW w:w="6142" w:type="dxa"/>
            <w:tcBorders>
              <w:top w:val="single" w:sz="4" w:space="0" w:color="7F7F7F" w:themeColor="text1" w:themeTint="80"/>
              <w:bottom w:val="single" w:sz="4" w:space="0" w:color="7F7F7F" w:themeColor="text1" w:themeTint="80"/>
            </w:tcBorders>
            <w:shd w:val="clear" w:color="auto" w:fill="auto"/>
          </w:tcPr>
          <w:p w14:paraId="45A8B3C2" w14:textId="6A871511" w:rsidR="00CB1310" w:rsidRPr="00C25595" w:rsidRDefault="004E6638" w:rsidP="00611B74">
            <w:pPr>
              <w:pStyle w:val="Tableheading1"/>
              <w:numPr>
                <w:ilvl w:val="0"/>
                <w:numId w:val="10"/>
              </w:numPr>
              <w:rPr>
                <w:rFonts w:ascii="Arial" w:hAnsi="Arial"/>
                <w:b w:val="0"/>
                <w:bCs w:val="0"/>
                <w:sz w:val="22"/>
              </w:rPr>
            </w:pPr>
            <w:r>
              <w:rPr>
                <w:rFonts w:ascii="Arial" w:hAnsi="Arial"/>
                <w:b w:val="0"/>
                <w:bCs w:val="0"/>
                <w:sz w:val="22"/>
              </w:rPr>
              <w:t>I</w:t>
            </w:r>
            <w:r w:rsidR="00CB1310">
              <w:rPr>
                <w:rFonts w:ascii="Arial" w:hAnsi="Arial"/>
                <w:b w:val="0"/>
                <w:bCs w:val="0"/>
                <w:sz w:val="22"/>
              </w:rPr>
              <w:t>mplement a staged roll-out of the</w:t>
            </w:r>
            <w:r>
              <w:rPr>
                <w:rFonts w:ascii="Arial" w:hAnsi="Arial"/>
                <w:b w:val="0"/>
                <w:bCs w:val="0"/>
                <w:sz w:val="22"/>
              </w:rPr>
              <w:t xml:space="preserve"> Hidden Disabilities Sunflower</w:t>
            </w:r>
            <w:r w:rsidR="00CB1310">
              <w:rPr>
                <w:rFonts w:ascii="Arial" w:hAnsi="Arial"/>
                <w:b w:val="0"/>
                <w:bCs w:val="0"/>
                <w:sz w:val="22"/>
              </w:rPr>
              <w:t xml:space="preserve"> initiative in the workplace and at DPC events to provide immediate safe support to people with hidden disabilities </w:t>
            </w:r>
          </w:p>
        </w:tc>
        <w:tc>
          <w:tcPr>
            <w:tcW w:w="2211" w:type="dxa"/>
            <w:tcBorders>
              <w:top w:val="single" w:sz="4" w:space="0" w:color="7F7F7F" w:themeColor="text1" w:themeTint="80"/>
              <w:bottom w:val="single" w:sz="4" w:space="0" w:color="7F7F7F" w:themeColor="text1" w:themeTint="80"/>
            </w:tcBorders>
            <w:shd w:val="clear" w:color="auto" w:fill="auto"/>
          </w:tcPr>
          <w:p w14:paraId="721775D8" w14:textId="77777777" w:rsidR="00CB1310" w:rsidRDefault="00CB1310" w:rsidP="0058503D">
            <w:pPr>
              <w:pStyle w:val="Tablecontent1"/>
              <w:rPr>
                <w:sz w:val="22"/>
              </w:rPr>
            </w:pPr>
            <w:r w:rsidRPr="00564D1A">
              <w:rPr>
                <w:sz w:val="22"/>
              </w:rPr>
              <w:t>Director, Office for Autism</w:t>
            </w:r>
          </w:p>
          <w:p w14:paraId="7404F3EA" w14:textId="47A6B915" w:rsidR="00096F74" w:rsidRPr="00C25595" w:rsidRDefault="00BA01BC" w:rsidP="0058503D">
            <w:pPr>
              <w:pStyle w:val="Tablecontent1"/>
              <w:rPr>
                <w:sz w:val="22"/>
              </w:rPr>
            </w:pPr>
            <w:r>
              <w:rPr>
                <w:sz w:val="22"/>
              </w:rPr>
              <w:t xml:space="preserve">With support from </w:t>
            </w:r>
            <w:r w:rsidR="00096F74">
              <w:rPr>
                <w:sz w:val="22"/>
              </w:rPr>
              <w:t>Director, People and Culture</w:t>
            </w:r>
          </w:p>
        </w:tc>
        <w:tc>
          <w:tcPr>
            <w:tcW w:w="2365" w:type="dxa"/>
            <w:gridSpan w:val="2"/>
            <w:tcBorders>
              <w:top w:val="single" w:sz="4" w:space="0" w:color="7F7F7F" w:themeColor="text1" w:themeTint="80"/>
              <w:bottom w:val="single" w:sz="4" w:space="0" w:color="7F7F7F" w:themeColor="text1" w:themeTint="80"/>
            </w:tcBorders>
            <w:shd w:val="clear" w:color="auto" w:fill="auto"/>
          </w:tcPr>
          <w:p w14:paraId="7D0E3B0F" w14:textId="645EF05C" w:rsidR="00CB1310" w:rsidRPr="00C25595" w:rsidRDefault="00CB1310" w:rsidP="0058503D">
            <w:pPr>
              <w:pStyle w:val="Tablecontent1"/>
              <w:rPr>
                <w:sz w:val="22"/>
              </w:rPr>
            </w:pPr>
            <w:r>
              <w:rPr>
                <w:sz w:val="22"/>
              </w:rPr>
              <w:t>30 June 2024</w:t>
            </w:r>
          </w:p>
        </w:tc>
        <w:tc>
          <w:tcPr>
            <w:tcW w:w="3112" w:type="dxa"/>
            <w:gridSpan w:val="4"/>
            <w:tcBorders>
              <w:top w:val="single" w:sz="4" w:space="0" w:color="7F7F7F" w:themeColor="text1" w:themeTint="80"/>
              <w:bottom w:val="single" w:sz="4" w:space="0" w:color="7F7F7F" w:themeColor="text1" w:themeTint="80"/>
            </w:tcBorders>
            <w:shd w:val="clear" w:color="auto" w:fill="auto"/>
          </w:tcPr>
          <w:p w14:paraId="7CE3E624" w14:textId="62173F68" w:rsidR="00564D1A" w:rsidRDefault="00564D1A" w:rsidP="0058503D">
            <w:pPr>
              <w:pStyle w:val="Tablecontent1"/>
              <w:rPr>
                <w:sz w:val="22"/>
              </w:rPr>
            </w:pPr>
            <w:r>
              <w:rPr>
                <w:sz w:val="22"/>
              </w:rPr>
              <w:t>Staff communication and education on Hidden Disabilities Sunflower is rolled out</w:t>
            </w:r>
          </w:p>
          <w:p w14:paraId="799B3360" w14:textId="30E85E63" w:rsidR="00CB1310" w:rsidRDefault="00096F74" w:rsidP="0058503D">
            <w:pPr>
              <w:pStyle w:val="Tablecontent1"/>
              <w:rPr>
                <w:sz w:val="22"/>
              </w:rPr>
            </w:pPr>
            <w:r w:rsidRPr="00096F74">
              <w:rPr>
                <w:sz w:val="22"/>
              </w:rPr>
              <w:t>Number of events that incorporate hidden disabilities volunteers</w:t>
            </w:r>
          </w:p>
          <w:p w14:paraId="25FCB3C0" w14:textId="5E1D408A" w:rsidR="00564D1A" w:rsidRPr="00C25595" w:rsidRDefault="00564D1A" w:rsidP="0058503D">
            <w:pPr>
              <w:pStyle w:val="Tablecontent1"/>
              <w:rPr>
                <w:sz w:val="22"/>
              </w:rPr>
            </w:pPr>
            <w:r>
              <w:rPr>
                <w:sz w:val="22"/>
              </w:rPr>
              <w:t xml:space="preserve">Number of </w:t>
            </w:r>
            <w:r w:rsidR="004E6638">
              <w:rPr>
                <w:sz w:val="22"/>
              </w:rPr>
              <w:t xml:space="preserve">employees </w:t>
            </w:r>
            <w:r>
              <w:rPr>
                <w:sz w:val="22"/>
              </w:rPr>
              <w:t xml:space="preserve">completing Hidden Disabilities Sunflower training and number of </w:t>
            </w:r>
            <w:r w:rsidR="004E6638">
              <w:rPr>
                <w:sz w:val="22"/>
              </w:rPr>
              <w:t xml:space="preserve">employees </w:t>
            </w:r>
            <w:r>
              <w:rPr>
                <w:sz w:val="22"/>
              </w:rPr>
              <w:t>as Hidden Disabilities Support persons</w:t>
            </w:r>
          </w:p>
        </w:tc>
      </w:tr>
    </w:tbl>
    <w:p w14:paraId="564E4A6A" w14:textId="77777777" w:rsidR="00C86693" w:rsidRDefault="00C86693">
      <w:pPr>
        <w:spacing w:after="0" w:line="240" w:lineRule="auto"/>
        <w:rPr>
          <w:szCs w:val="24"/>
        </w:rPr>
      </w:pPr>
      <w:r>
        <w:rPr>
          <w:szCs w:val="24"/>
        </w:rPr>
        <w:br w:type="page"/>
      </w:r>
    </w:p>
    <w:p w14:paraId="2641D435" w14:textId="77777777" w:rsidR="00C86693" w:rsidRPr="00685BBB" w:rsidRDefault="00C86693" w:rsidP="00685BBB">
      <w:pPr>
        <w:pStyle w:val="Heading2"/>
        <w:spacing w:after="240"/>
        <w:rPr>
          <w:color w:val="004B88"/>
          <w:sz w:val="40"/>
          <w:szCs w:val="22"/>
        </w:rPr>
      </w:pPr>
      <w:bookmarkStart w:id="18" w:name="_Toc150418007"/>
      <w:r w:rsidRPr="00685BBB">
        <w:rPr>
          <w:rFonts w:cs="Arial"/>
          <w:color w:val="004B88"/>
          <w:sz w:val="40"/>
          <w:szCs w:val="22"/>
        </w:rPr>
        <w:lastRenderedPageBreak/>
        <w:t>Education and Learning</w:t>
      </w:r>
      <w:bookmarkEnd w:id="18"/>
    </w:p>
    <w:p w14:paraId="13C202DC" w14:textId="77777777" w:rsidR="00C86693" w:rsidRDefault="00C86693" w:rsidP="00C86693">
      <w:pPr>
        <w:rPr>
          <w:szCs w:val="24"/>
        </w:rPr>
      </w:pPr>
      <w:r>
        <w:rPr>
          <w:szCs w:val="24"/>
        </w:rPr>
        <w:t>Outcome: People with disability achieve their full potential through education and learning.</w:t>
      </w:r>
    </w:p>
    <w:p w14:paraId="7468B3F6" w14:textId="77777777" w:rsidR="00C86693" w:rsidRDefault="00C86693" w:rsidP="00C86693">
      <w:pPr>
        <w:rPr>
          <w:szCs w:val="24"/>
        </w:rPr>
      </w:pPr>
      <w:r>
        <w:rPr>
          <w:szCs w:val="24"/>
        </w:rPr>
        <w:t>Policy Priorities:</w:t>
      </w:r>
    </w:p>
    <w:p w14:paraId="67337516" w14:textId="6471FABE" w:rsidR="00C86693" w:rsidRDefault="00C86693" w:rsidP="00C86693">
      <w:pPr>
        <w:pStyle w:val="ListParagraph"/>
        <w:numPr>
          <w:ilvl w:val="0"/>
          <w:numId w:val="22"/>
        </w:numPr>
        <w:rPr>
          <w:szCs w:val="24"/>
        </w:rPr>
      </w:pPr>
      <w:r>
        <w:rPr>
          <w:szCs w:val="24"/>
        </w:rPr>
        <w:t xml:space="preserve">Children with disability can access and participate in high-quality early childhood education and care. </w:t>
      </w:r>
    </w:p>
    <w:p w14:paraId="66122224" w14:textId="77777777" w:rsidR="00C86693" w:rsidRDefault="00C86693" w:rsidP="00C86693">
      <w:pPr>
        <w:pStyle w:val="ListParagraph"/>
        <w:numPr>
          <w:ilvl w:val="0"/>
          <w:numId w:val="22"/>
        </w:numPr>
        <w:rPr>
          <w:szCs w:val="24"/>
        </w:rPr>
      </w:pPr>
      <w:r>
        <w:rPr>
          <w:szCs w:val="24"/>
        </w:rPr>
        <w:t>Build capacity in the delivery of inclusive education to improve educational outcomes for school students with disability.</w:t>
      </w:r>
    </w:p>
    <w:p w14:paraId="5A26CEEF" w14:textId="77777777" w:rsidR="00C86693" w:rsidRDefault="00C86693" w:rsidP="00C86693">
      <w:pPr>
        <w:pStyle w:val="ListParagraph"/>
        <w:numPr>
          <w:ilvl w:val="0"/>
          <w:numId w:val="22"/>
        </w:numPr>
        <w:rPr>
          <w:szCs w:val="24"/>
        </w:rPr>
      </w:pPr>
      <w:r>
        <w:rPr>
          <w:szCs w:val="24"/>
        </w:rPr>
        <w:t>Improve pathways and accessibility to further education and training for people with disability.</w:t>
      </w:r>
    </w:p>
    <w:p w14:paraId="58C86279" w14:textId="2FDB02CA" w:rsidR="00C86693" w:rsidRDefault="00C86693" w:rsidP="00C86693">
      <w:pPr>
        <w:pStyle w:val="ListParagraph"/>
        <w:numPr>
          <w:ilvl w:val="0"/>
          <w:numId w:val="22"/>
        </w:numPr>
        <w:rPr>
          <w:szCs w:val="24"/>
        </w:rPr>
      </w:pPr>
      <w:r>
        <w:rPr>
          <w:szCs w:val="24"/>
        </w:rPr>
        <w:t xml:space="preserve">People with disability have increased opportunities to participate in accessible and inclusive lifelong learning. </w:t>
      </w:r>
      <w:r>
        <w:rPr>
          <w:szCs w:val="24"/>
        </w:rPr>
        <w:br/>
      </w:r>
    </w:p>
    <w:tbl>
      <w:tblPr>
        <w:tblW w:w="13762" w:type="dxa"/>
        <w:tblBorders>
          <w:top w:val="single" w:sz="4" w:space="0" w:color="7F7F7F"/>
          <w:bottom w:val="single" w:sz="4" w:space="0" w:color="7F7F7F"/>
        </w:tblBorders>
        <w:tblLook w:val="04A0" w:firstRow="1" w:lastRow="0" w:firstColumn="1" w:lastColumn="0" w:noHBand="0" w:noVBand="1"/>
      </w:tblPr>
      <w:tblGrid>
        <w:gridCol w:w="6542"/>
        <w:gridCol w:w="2065"/>
        <w:gridCol w:w="92"/>
        <w:gridCol w:w="1922"/>
        <w:gridCol w:w="3141"/>
      </w:tblGrid>
      <w:tr w:rsidR="00611B74" w:rsidRPr="00C25595" w14:paraId="58C618A0" w14:textId="77777777" w:rsidTr="00184AD4">
        <w:trPr>
          <w:cantSplit/>
          <w:trHeight w:val="517"/>
          <w:tblHeader/>
        </w:trPr>
        <w:tc>
          <w:tcPr>
            <w:tcW w:w="6542" w:type="dxa"/>
            <w:tcBorders>
              <w:bottom w:val="single" w:sz="4" w:space="0" w:color="7F7F7F" w:themeColor="text1" w:themeTint="80"/>
            </w:tcBorders>
            <w:shd w:val="clear" w:color="auto" w:fill="D9D9D9" w:themeFill="background1" w:themeFillShade="D9"/>
          </w:tcPr>
          <w:p w14:paraId="6E73E44E" w14:textId="77777777" w:rsidR="00611B74" w:rsidRPr="00C25595" w:rsidRDefault="00611B74" w:rsidP="00A5743C">
            <w:pPr>
              <w:pStyle w:val="Tableheading1"/>
              <w:rPr>
                <w:rFonts w:ascii="Arial" w:hAnsi="Arial"/>
                <w:b w:val="0"/>
                <w:sz w:val="22"/>
              </w:rPr>
            </w:pPr>
            <w:r w:rsidRPr="00C25595">
              <w:rPr>
                <w:rFonts w:ascii="Arial" w:hAnsi="Arial"/>
                <w:b w:val="0"/>
                <w:sz w:val="22"/>
              </w:rPr>
              <w:t>Action</w:t>
            </w:r>
          </w:p>
        </w:tc>
        <w:tc>
          <w:tcPr>
            <w:tcW w:w="2065" w:type="dxa"/>
            <w:tcBorders>
              <w:bottom w:val="single" w:sz="4" w:space="0" w:color="7F7F7F" w:themeColor="text1" w:themeTint="80"/>
            </w:tcBorders>
            <w:shd w:val="clear" w:color="auto" w:fill="D9D9D9" w:themeFill="background1" w:themeFillShade="D9"/>
          </w:tcPr>
          <w:p w14:paraId="01A272D9" w14:textId="77777777" w:rsidR="00611B74" w:rsidRPr="00C25595" w:rsidRDefault="00611B74" w:rsidP="00A5743C">
            <w:pPr>
              <w:pStyle w:val="Tableheading1"/>
              <w:rPr>
                <w:rFonts w:ascii="Arial" w:hAnsi="Arial"/>
                <w:b w:val="0"/>
                <w:sz w:val="22"/>
              </w:rPr>
            </w:pPr>
            <w:r w:rsidRPr="00C25595">
              <w:rPr>
                <w:rFonts w:ascii="Arial" w:hAnsi="Arial"/>
                <w:b w:val="0"/>
                <w:sz w:val="22"/>
              </w:rPr>
              <w:t>Responsibility</w:t>
            </w:r>
          </w:p>
        </w:tc>
        <w:tc>
          <w:tcPr>
            <w:tcW w:w="2014" w:type="dxa"/>
            <w:gridSpan w:val="2"/>
            <w:tcBorders>
              <w:bottom w:val="single" w:sz="4" w:space="0" w:color="7F7F7F" w:themeColor="text1" w:themeTint="80"/>
            </w:tcBorders>
            <w:shd w:val="clear" w:color="auto" w:fill="D9D9D9" w:themeFill="background1" w:themeFillShade="D9"/>
          </w:tcPr>
          <w:p w14:paraId="501CAE4C" w14:textId="77777777" w:rsidR="00611B74" w:rsidRPr="00C25595" w:rsidRDefault="00611B74" w:rsidP="00A5743C">
            <w:pPr>
              <w:pStyle w:val="Tableheading1"/>
              <w:rPr>
                <w:rFonts w:ascii="Arial" w:hAnsi="Arial"/>
                <w:b w:val="0"/>
                <w:sz w:val="22"/>
              </w:rPr>
            </w:pPr>
            <w:r w:rsidRPr="00C25595">
              <w:rPr>
                <w:rFonts w:ascii="Arial" w:hAnsi="Arial"/>
                <w:b w:val="0"/>
                <w:sz w:val="22"/>
              </w:rPr>
              <w:t>Timeframe</w:t>
            </w:r>
          </w:p>
        </w:tc>
        <w:tc>
          <w:tcPr>
            <w:tcW w:w="3141" w:type="dxa"/>
            <w:tcBorders>
              <w:bottom w:val="single" w:sz="4" w:space="0" w:color="7F7F7F" w:themeColor="text1" w:themeTint="80"/>
            </w:tcBorders>
            <w:shd w:val="clear" w:color="auto" w:fill="D9D9D9" w:themeFill="background1" w:themeFillShade="D9"/>
          </w:tcPr>
          <w:p w14:paraId="77576DAD" w14:textId="77777777" w:rsidR="00611B74" w:rsidRPr="00C25595" w:rsidRDefault="00611B74" w:rsidP="00A5743C">
            <w:pPr>
              <w:pStyle w:val="Tableheading1"/>
              <w:rPr>
                <w:rFonts w:ascii="Arial" w:hAnsi="Arial"/>
                <w:b w:val="0"/>
                <w:sz w:val="22"/>
              </w:rPr>
            </w:pPr>
            <w:r w:rsidRPr="00C25595">
              <w:rPr>
                <w:rFonts w:ascii="Arial" w:hAnsi="Arial"/>
                <w:b w:val="0"/>
                <w:sz w:val="22"/>
              </w:rPr>
              <w:t>Measurable target</w:t>
            </w:r>
          </w:p>
        </w:tc>
      </w:tr>
      <w:tr w:rsidR="00611B74" w:rsidRPr="00C25595" w14:paraId="7C682021" w14:textId="77777777" w:rsidTr="00611B74">
        <w:trPr>
          <w:cantSplit/>
          <w:trHeight w:val="1231"/>
        </w:trPr>
        <w:tc>
          <w:tcPr>
            <w:tcW w:w="6542" w:type="dxa"/>
            <w:tcBorders>
              <w:top w:val="single" w:sz="4" w:space="0" w:color="7F7F7F" w:themeColor="text1" w:themeTint="80"/>
              <w:bottom w:val="single" w:sz="4" w:space="0" w:color="7F7F7F" w:themeColor="text1" w:themeTint="80"/>
            </w:tcBorders>
            <w:shd w:val="clear" w:color="auto" w:fill="auto"/>
          </w:tcPr>
          <w:p w14:paraId="07C17CFA" w14:textId="77777777" w:rsidR="00611B74" w:rsidRPr="00C25595" w:rsidRDefault="00611B74" w:rsidP="0033413C">
            <w:pPr>
              <w:pStyle w:val="Tableheading1"/>
              <w:numPr>
                <w:ilvl w:val="0"/>
                <w:numId w:val="10"/>
              </w:numPr>
              <w:rPr>
                <w:rFonts w:ascii="Arial" w:hAnsi="Arial"/>
                <w:b w:val="0"/>
                <w:bCs w:val="0"/>
                <w:sz w:val="22"/>
              </w:rPr>
            </w:pPr>
            <w:r w:rsidRPr="00C25595">
              <w:rPr>
                <w:rFonts w:ascii="Arial" w:hAnsi="Arial"/>
                <w:b w:val="0"/>
                <w:bCs w:val="0"/>
                <w:sz w:val="22"/>
              </w:rPr>
              <w:t>Ensure all workplace training offered to employees is available in accessible text formats or other formats on request, and employees are made aware they can request reasonable adjustments for training participation</w:t>
            </w:r>
          </w:p>
        </w:tc>
        <w:tc>
          <w:tcPr>
            <w:tcW w:w="2157" w:type="dxa"/>
            <w:gridSpan w:val="2"/>
            <w:tcBorders>
              <w:top w:val="single" w:sz="4" w:space="0" w:color="7F7F7F" w:themeColor="text1" w:themeTint="80"/>
              <w:bottom w:val="single" w:sz="4" w:space="0" w:color="7F7F7F" w:themeColor="text1" w:themeTint="80"/>
            </w:tcBorders>
            <w:shd w:val="clear" w:color="auto" w:fill="auto"/>
          </w:tcPr>
          <w:p w14:paraId="63290617" w14:textId="77777777" w:rsidR="00611B74" w:rsidRPr="00C25595" w:rsidRDefault="00611B74" w:rsidP="00B41721">
            <w:pPr>
              <w:pStyle w:val="Tablecontent1"/>
              <w:rPr>
                <w:sz w:val="22"/>
              </w:rPr>
            </w:pPr>
            <w:r w:rsidRPr="00C25595">
              <w:rPr>
                <w:sz w:val="22"/>
              </w:rPr>
              <w:t>Director, People and Culture</w:t>
            </w:r>
          </w:p>
        </w:tc>
        <w:tc>
          <w:tcPr>
            <w:tcW w:w="1922" w:type="dxa"/>
            <w:tcBorders>
              <w:top w:val="single" w:sz="4" w:space="0" w:color="7F7F7F" w:themeColor="text1" w:themeTint="80"/>
              <w:bottom w:val="single" w:sz="4" w:space="0" w:color="7F7F7F" w:themeColor="text1" w:themeTint="80"/>
            </w:tcBorders>
            <w:shd w:val="clear" w:color="auto" w:fill="auto"/>
          </w:tcPr>
          <w:p w14:paraId="37DB7B65" w14:textId="77777777" w:rsidR="00611B74" w:rsidRPr="00C25595" w:rsidRDefault="00611B74" w:rsidP="00B41721">
            <w:pPr>
              <w:pStyle w:val="Tablecontent1"/>
              <w:rPr>
                <w:sz w:val="22"/>
              </w:rPr>
            </w:pPr>
            <w:r w:rsidRPr="00C25595">
              <w:rPr>
                <w:sz w:val="22"/>
              </w:rPr>
              <w:t>Ongoing</w:t>
            </w:r>
          </w:p>
        </w:tc>
        <w:tc>
          <w:tcPr>
            <w:tcW w:w="3141" w:type="dxa"/>
            <w:tcBorders>
              <w:top w:val="single" w:sz="4" w:space="0" w:color="7F7F7F" w:themeColor="text1" w:themeTint="80"/>
              <w:bottom w:val="single" w:sz="4" w:space="0" w:color="7F7F7F" w:themeColor="text1" w:themeTint="80"/>
            </w:tcBorders>
            <w:shd w:val="clear" w:color="auto" w:fill="auto"/>
          </w:tcPr>
          <w:p w14:paraId="7A199FC3" w14:textId="77777777" w:rsidR="00611B74" w:rsidRPr="00C25595" w:rsidRDefault="00611B74" w:rsidP="00B41721">
            <w:pPr>
              <w:pStyle w:val="Tablecontent1"/>
              <w:rPr>
                <w:sz w:val="22"/>
              </w:rPr>
            </w:pPr>
            <w:r w:rsidRPr="00C25595">
              <w:rPr>
                <w:sz w:val="22"/>
              </w:rPr>
              <w:t>100% of reasonable adjustments are provided</w:t>
            </w:r>
          </w:p>
        </w:tc>
      </w:tr>
      <w:tr w:rsidR="00EA67A3" w:rsidRPr="00C25595" w14:paraId="6584F760" w14:textId="77777777" w:rsidTr="00611B74">
        <w:trPr>
          <w:cantSplit/>
          <w:trHeight w:val="1231"/>
        </w:trPr>
        <w:tc>
          <w:tcPr>
            <w:tcW w:w="6542" w:type="dxa"/>
            <w:tcBorders>
              <w:top w:val="single" w:sz="4" w:space="0" w:color="7F7F7F" w:themeColor="text1" w:themeTint="80"/>
              <w:bottom w:val="single" w:sz="4" w:space="0" w:color="7F7F7F" w:themeColor="text1" w:themeTint="80"/>
            </w:tcBorders>
            <w:shd w:val="clear" w:color="auto" w:fill="auto"/>
          </w:tcPr>
          <w:p w14:paraId="088AE257" w14:textId="63B114DF" w:rsidR="00EA67A3" w:rsidRPr="00C25595" w:rsidRDefault="00EA67A3" w:rsidP="0033413C">
            <w:pPr>
              <w:pStyle w:val="Tableheading1"/>
              <w:numPr>
                <w:ilvl w:val="0"/>
                <w:numId w:val="10"/>
              </w:numPr>
              <w:rPr>
                <w:rFonts w:ascii="Arial" w:hAnsi="Arial"/>
                <w:b w:val="0"/>
                <w:bCs w:val="0"/>
                <w:sz w:val="22"/>
              </w:rPr>
            </w:pPr>
            <w:r>
              <w:rPr>
                <w:rFonts w:ascii="Arial" w:hAnsi="Arial"/>
                <w:b w:val="0"/>
                <w:bCs w:val="0"/>
                <w:sz w:val="22"/>
              </w:rPr>
              <w:t>Engage a service provider</w:t>
            </w:r>
            <w:r w:rsidR="00564D1A">
              <w:rPr>
                <w:rFonts w:ascii="Arial" w:hAnsi="Arial"/>
                <w:b w:val="0"/>
                <w:bCs w:val="0"/>
                <w:sz w:val="22"/>
              </w:rPr>
              <w:t xml:space="preserve"> and Office for Autism</w:t>
            </w:r>
            <w:r>
              <w:rPr>
                <w:rFonts w:ascii="Arial" w:hAnsi="Arial"/>
                <w:b w:val="0"/>
                <w:bCs w:val="0"/>
                <w:sz w:val="22"/>
              </w:rPr>
              <w:t xml:space="preserve"> to undertake an online accessibility audit of DPC’s online learning course files </w:t>
            </w:r>
          </w:p>
        </w:tc>
        <w:tc>
          <w:tcPr>
            <w:tcW w:w="2157" w:type="dxa"/>
            <w:gridSpan w:val="2"/>
            <w:tcBorders>
              <w:top w:val="single" w:sz="4" w:space="0" w:color="7F7F7F" w:themeColor="text1" w:themeTint="80"/>
              <w:bottom w:val="single" w:sz="4" w:space="0" w:color="7F7F7F" w:themeColor="text1" w:themeTint="80"/>
            </w:tcBorders>
            <w:shd w:val="clear" w:color="auto" w:fill="auto"/>
          </w:tcPr>
          <w:p w14:paraId="4A591CE8" w14:textId="77777777" w:rsidR="00EA67A3" w:rsidRDefault="00EA67A3" w:rsidP="00B41721">
            <w:pPr>
              <w:pStyle w:val="Tablecontent1"/>
              <w:rPr>
                <w:sz w:val="22"/>
              </w:rPr>
            </w:pPr>
            <w:r>
              <w:rPr>
                <w:sz w:val="22"/>
              </w:rPr>
              <w:t>Director, People and Culture</w:t>
            </w:r>
          </w:p>
          <w:p w14:paraId="5319CB64" w14:textId="2EE63E84" w:rsidR="00564D1A" w:rsidRPr="00C25595" w:rsidRDefault="00BA01BC" w:rsidP="00B41721">
            <w:pPr>
              <w:pStyle w:val="Tablecontent1"/>
              <w:rPr>
                <w:sz w:val="22"/>
              </w:rPr>
            </w:pPr>
            <w:r>
              <w:rPr>
                <w:sz w:val="22"/>
              </w:rPr>
              <w:t xml:space="preserve">With support from </w:t>
            </w:r>
            <w:r w:rsidR="00564D1A">
              <w:rPr>
                <w:sz w:val="22"/>
              </w:rPr>
              <w:t>Director, Office for Autism</w:t>
            </w:r>
          </w:p>
        </w:tc>
        <w:tc>
          <w:tcPr>
            <w:tcW w:w="1922" w:type="dxa"/>
            <w:tcBorders>
              <w:top w:val="single" w:sz="4" w:space="0" w:color="7F7F7F" w:themeColor="text1" w:themeTint="80"/>
              <w:bottom w:val="single" w:sz="4" w:space="0" w:color="7F7F7F" w:themeColor="text1" w:themeTint="80"/>
            </w:tcBorders>
            <w:shd w:val="clear" w:color="auto" w:fill="auto"/>
          </w:tcPr>
          <w:p w14:paraId="1F9CA67A" w14:textId="5306D792" w:rsidR="00EA67A3" w:rsidRPr="00C25595" w:rsidRDefault="00EA67A3" w:rsidP="00B41721">
            <w:pPr>
              <w:pStyle w:val="Tablecontent1"/>
              <w:rPr>
                <w:sz w:val="22"/>
              </w:rPr>
            </w:pPr>
            <w:r>
              <w:rPr>
                <w:sz w:val="22"/>
              </w:rPr>
              <w:t>31 October 2024</w:t>
            </w:r>
          </w:p>
        </w:tc>
        <w:tc>
          <w:tcPr>
            <w:tcW w:w="3141" w:type="dxa"/>
            <w:tcBorders>
              <w:top w:val="single" w:sz="4" w:space="0" w:color="7F7F7F" w:themeColor="text1" w:themeTint="80"/>
              <w:bottom w:val="single" w:sz="4" w:space="0" w:color="7F7F7F" w:themeColor="text1" w:themeTint="80"/>
            </w:tcBorders>
            <w:shd w:val="clear" w:color="auto" w:fill="auto"/>
          </w:tcPr>
          <w:p w14:paraId="57AB666B" w14:textId="2D0CE379" w:rsidR="00EA67A3" w:rsidRPr="00C25595" w:rsidRDefault="00EA67A3" w:rsidP="00B41721">
            <w:pPr>
              <w:pStyle w:val="Tablecontent1"/>
              <w:rPr>
                <w:sz w:val="22"/>
              </w:rPr>
            </w:pPr>
            <w:r>
              <w:rPr>
                <w:sz w:val="22"/>
              </w:rPr>
              <w:t>A staged approach to the implementation of recommendations from the accessibility audit</w:t>
            </w:r>
            <w:r w:rsidR="006E52D4">
              <w:rPr>
                <w:sz w:val="22"/>
              </w:rPr>
              <w:t xml:space="preserve"> is planned, prioritising online courses due for review.</w:t>
            </w:r>
          </w:p>
        </w:tc>
      </w:tr>
      <w:tr w:rsidR="00611B74" w:rsidRPr="00C25595" w14:paraId="5E4318C9" w14:textId="77777777" w:rsidTr="00611B74">
        <w:trPr>
          <w:cantSplit/>
          <w:trHeight w:val="1231"/>
        </w:trPr>
        <w:tc>
          <w:tcPr>
            <w:tcW w:w="6542" w:type="dxa"/>
            <w:tcBorders>
              <w:top w:val="single" w:sz="4" w:space="0" w:color="7F7F7F" w:themeColor="text1" w:themeTint="80"/>
              <w:bottom w:val="single" w:sz="4" w:space="0" w:color="7F7F7F" w:themeColor="text1" w:themeTint="80"/>
            </w:tcBorders>
            <w:shd w:val="clear" w:color="auto" w:fill="auto"/>
          </w:tcPr>
          <w:p w14:paraId="50DF09A8" w14:textId="77777777" w:rsidR="00611B74" w:rsidRPr="005F60CB" w:rsidRDefault="00611B74" w:rsidP="00F578DA">
            <w:pPr>
              <w:pStyle w:val="Tableheading1"/>
              <w:numPr>
                <w:ilvl w:val="0"/>
                <w:numId w:val="10"/>
              </w:numPr>
              <w:rPr>
                <w:rFonts w:ascii="Arial" w:hAnsi="Arial"/>
                <w:b w:val="0"/>
                <w:bCs w:val="0"/>
                <w:sz w:val="22"/>
              </w:rPr>
            </w:pPr>
            <w:r w:rsidRPr="005F60CB">
              <w:rPr>
                <w:rFonts w:ascii="Arial" w:hAnsi="Arial"/>
                <w:b w:val="0"/>
                <w:bCs w:val="0"/>
                <w:sz w:val="22"/>
              </w:rPr>
              <w:t>Promote public libraries as community hubs for accessible information and learning</w:t>
            </w:r>
          </w:p>
        </w:tc>
        <w:tc>
          <w:tcPr>
            <w:tcW w:w="2157" w:type="dxa"/>
            <w:gridSpan w:val="2"/>
            <w:tcBorders>
              <w:top w:val="single" w:sz="4" w:space="0" w:color="7F7F7F" w:themeColor="text1" w:themeTint="80"/>
              <w:bottom w:val="single" w:sz="4" w:space="0" w:color="7F7F7F" w:themeColor="text1" w:themeTint="80"/>
            </w:tcBorders>
            <w:shd w:val="clear" w:color="auto" w:fill="auto"/>
          </w:tcPr>
          <w:p w14:paraId="7E20EA9C" w14:textId="77777777" w:rsidR="00611B74" w:rsidRPr="00C25595" w:rsidRDefault="00611B74" w:rsidP="00F578DA">
            <w:pPr>
              <w:pStyle w:val="Tablecontent1"/>
              <w:rPr>
                <w:sz w:val="22"/>
              </w:rPr>
            </w:pPr>
            <w:r w:rsidRPr="00C25595">
              <w:rPr>
                <w:sz w:val="22"/>
              </w:rPr>
              <w:t>Director, State Library of South Australia</w:t>
            </w:r>
          </w:p>
        </w:tc>
        <w:tc>
          <w:tcPr>
            <w:tcW w:w="1922" w:type="dxa"/>
            <w:tcBorders>
              <w:top w:val="single" w:sz="4" w:space="0" w:color="7F7F7F" w:themeColor="text1" w:themeTint="80"/>
              <w:bottom w:val="single" w:sz="4" w:space="0" w:color="7F7F7F" w:themeColor="text1" w:themeTint="80"/>
            </w:tcBorders>
            <w:shd w:val="clear" w:color="auto" w:fill="auto"/>
          </w:tcPr>
          <w:p w14:paraId="4446DFFF" w14:textId="77777777" w:rsidR="00611B74" w:rsidRPr="00C25595" w:rsidRDefault="00611B74" w:rsidP="00F578DA">
            <w:pPr>
              <w:pStyle w:val="Tablecontent1"/>
              <w:rPr>
                <w:sz w:val="22"/>
              </w:rPr>
            </w:pPr>
            <w:r w:rsidRPr="00C25595">
              <w:rPr>
                <w:sz w:val="22"/>
              </w:rPr>
              <w:t>31 July 2024</w:t>
            </w:r>
          </w:p>
        </w:tc>
        <w:tc>
          <w:tcPr>
            <w:tcW w:w="3141" w:type="dxa"/>
            <w:tcBorders>
              <w:top w:val="single" w:sz="4" w:space="0" w:color="7F7F7F" w:themeColor="text1" w:themeTint="80"/>
              <w:bottom w:val="single" w:sz="4" w:space="0" w:color="7F7F7F" w:themeColor="text1" w:themeTint="80"/>
            </w:tcBorders>
            <w:shd w:val="clear" w:color="auto" w:fill="auto"/>
          </w:tcPr>
          <w:p w14:paraId="6E0C05B0" w14:textId="77777777" w:rsidR="00611B74" w:rsidRPr="00C25595" w:rsidRDefault="00611B74" w:rsidP="00F578DA">
            <w:pPr>
              <w:pStyle w:val="Tablecontent1"/>
              <w:rPr>
                <w:sz w:val="22"/>
              </w:rPr>
            </w:pPr>
            <w:r w:rsidRPr="00C25595">
              <w:rPr>
                <w:sz w:val="22"/>
              </w:rPr>
              <w:t>The number of awareness campaigns per annum is reported</w:t>
            </w:r>
          </w:p>
        </w:tc>
      </w:tr>
      <w:tr w:rsidR="002A4940" w:rsidRPr="00C25595" w14:paraId="6E592BE3" w14:textId="77777777" w:rsidTr="00611B74">
        <w:trPr>
          <w:cantSplit/>
          <w:trHeight w:val="1231"/>
        </w:trPr>
        <w:tc>
          <w:tcPr>
            <w:tcW w:w="6542" w:type="dxa"/>
            <w:tcBorders>
              <w:top w:val="single" w:sz="4" w:space="0" w:color="7F7F7F" w:themeColor="text1" w:themeTint="80"/>
              <w:bottom w:val="single" w:sz="4" w:space="0" w:color="7F7F7F" w:themeColor="text1" w:themeTint="80"/>
            </w:tcBorders>
            <w:shd w:val="clear" w:color="auto" w:fill="auto"/>
          </w:tcPr>
          <w:p w14:paraId="6AF90011" w14:textId="697154F5" w:rsidR="002A4940" w:rsidRPr="005F60CB" w:rsidRDefault="002A4940" w:rsidP="00F578DA">
            <w:pPr>
              <w:pStyle w:val="Tableheading1"/>
              <w:numPr>
                <w:ilvl w:val="0"/>
                <w:numId w:val="10"/>
              </w:numPr>
              <w:rPr>
                <w:rFonts w:ascii="Arial" w:hAnsi="Arial"/>
                <w:b w:val="0"/>
                <w:bCs w:val="0"/>
                <w:sz w:val="22"/>
              </w:rPr>
            </w:pPr>
            <w:r>
              <w:rPr>
                <w:rFonts w:ascii="Arial" w:hAnsi="Arial"/>
                <w:b w:val="0"/>
                <w:bCs w:val="0"/>
                <w:sz w:val="22"/>
              </w:rPr>
              <w:lastRenderedPageBreak/>
              <w:t xml:space="preserve">Launch the Autism Charter and pilot the roll-out of the Charter with a </w:t>
            </w:r>
            <w:r w:rsidR="007126A3">
              <w:rPr>
                <w:rFonts w:ascii="Arial" w:hAnsi="Arial"/>
                <w:b w:val="0"/>
                <w:bCs w:val="0"/>
                <w:sz w:val="22"/>
              </w:rPr>
              <w:t>number</w:t>
            </w:r>
            <w:r>
              <w:rPr>
                <w:rFonts w:ascii="Arial" w:hAnsi="Arial"/>
                <w:b w:val="0"/>
                <w:bCs w:val="0"/>
                <w:sz w:val="22"/>
              </w:rPr>
              <w:t xml:space="preserve"> of </w:t>
            </w:r>
            <w:r w:rsidR="007126A3">
              <w:rPr>
                <w:rFonts w:ascii="Arial" w:hAnsi="Arial"/>
                <w:b w:val="0"/>
                <w:bCs w:val="0"/>
                <w:sz w:val="22"/>
              </w:rPr>
              <w:t xml:space="preserve">Department of Education </w:t>
            </w:r>
            <w:r>
              <w:rPr>
                <w:rFonts w:ascii="Arial" w:hAnsi="Arial"/>
                <w:b w:val="0"/>
                <w:bCs w:val="0"/>
                <w:sz w:val="22"/>
              </w:rPr>
              <w:t>schools in South Australia</w:t>
            </w:r>
            <w:r w:rsidR="007126A3">
              <w:rPr>
                <w:rFonts w:ascii="Arial" w:hAnsi="Arial"/>
                <w:b w:val="0"/>
                <w:bCs w:val="0"/>
                <w:sz w:val="22"/>
              </w:rPr>
              <w:t xml:space="preserve"> to improve outcomes for Autistic students</w:t>
            </w:r>
          </w:p>
        </w:tc>
        <w:tc>
          <w:tcPr>
            <w:tcW w:w="2157" w:type="dxa"/>
            <w:gridSpan w:val="2"/>
            <w:tcBorders>
              <w:top w:val="single" w:sz="4" w:space="0" w:color="7F7F7F" w:themeColor="text1" w:themeTint="80"/>
              <w:bottom w:val="single" w:sz="4" w:space="0" w:color="7F7F7F" w:themeColor="text1" w:themeTint="80"/>
            </w:tcBorders>
            <w:shd w:val="clear" w:color="auto" w:fill="auto"/>
          </w:tcPr>
          <w:p w14:paraId="6D848A5A" w14:textId="45F1BE0E" w:rsidR="002A4940" w:rsidRPr="00C25595" w:rsidRDefault="002A4940" w:rsidP="00F578DA">
            <w:pPr>
              <w:pStyle w:val="Tablecontent1"/>
              <w:rPr>
                <w:sz w:val="22"/>
              </w:rPr>
            </w:pPr>
            <w:r w:rsidRPr="00564D1A">
              <w:rPr>
                <w:sz w:val="22"/>
              </w:rPr>
              <w:t>Director, Office for Autism</w:t>
            </w:r>
          </w:p>
        </w:tc>
        <w:tc>
          <w:tcPr>
            <w:tcW w:w="1922" w:type="dxa"/>
            <w:tcBorders>
              <w:top w:val="single" w:sz="4" w:space="0" w:color="7F7F7F" w:themeColor="text1" w:themeTint="80"/>
              <w:bottom w:val="single" w:sz="4" w:space="0" w:color="7F7F7F" w:themeColor="text1" w:themeTint="80"/>
            </w:tcBorders>
            <w:shd w:val="clear" w:color="auto" w:fill="auto"/>
          </w:tcPr>
          <w:p w14:paraId="10BC9A68" w14:textId="34F08950" w:rsidR="002A4940" w:rsidRPr="00C25595" w:rsidRDefault="00564D1A" w:rsidP="00F578DA">
            <w:pPr>
              <w:pStyle w:val="Tablecontent1"/>
              <w:rPr>
                <w:sz w:val="22"/>
              </w:rPr>
            </w:pPr>
            <w:r>
              <w:rPr>
                <w:sz w:val="22"/>
              </w:rPr>
              <w:t xml:space="preserve">30 </w:t>
            </w:r>
            <w:r w:rsidR="007126A3">
              <w:rPr>
                <w:sz w:val="22"/>
              </w:rPr>
              <w:t>April</w:t>
            </w:r>
            <w:r>
              <w:rPr>
                <w:sz w:val="22"/>
              </w:rPr>
              <w:t xml:space="preserve"> 202</w:t>
            </w:r>
            <w:r w:rsidR="007126A3">
              <w:rPr>
                <w:sz w:val="22"/>
              </w:rPr>
              <w:t>4</w:t>
            </w:r>
          </w:p>
        </w:tc>
        <w:tc>
          <w:tcPr>
            <w:tcW w:w="3141" w:type="dxa"/>
            <w:tcBorders>
              <w:top w:val="single" w:sz="4" w:space="0" w:color="7F7F7F" w:themeColor="text1" w:themeTint="80"/>
              <w:bottom w:val="single" w:sz="4" w:space="0" w:color="7F7F7F" w:themeColor="text1" w:themeTint="80"/>
            </w:tcBorders>
            <w:shd w:val="clear" w:color="auto" w:fill="auto"/>
          </w:tcPr>
          <w:p w14:paraId="7B4140D6" w14:textId="51F92206" w:rsidR="002A4940" w:rsidRDefault="00564D1A" w:rsidP="00F578DA">
            <w:pPr>
              <w:pStyle w:val="Tablecontent1"/>
              <w:rPr>
                <w:sz w:val="22"/>
              </w:rPr>
            </w:pPr>
            <w:r>
              <w:rPr>
                <w:sz w:val="22"/>
              </w:rPr>
              <w:t>Number of schools trailing the implementation of the Autism Charter</w:t>
            </w:r>
          </w:p>
          <w:p w14:paraId="2E7C3710" w14:textId="1D606AC7" w:rsidR="00564D1A" w:rsidRPr="00C25595" w:rsidRDefault="00564D1A" w:rsidP="00F578DA">
            <w:pPr>
              <w:pStyle w:val="Tablecontent1"/>
              <w:rPr>
                <w:sz w:val="22"/>
              </w:rPr>
            </w:pPr>
            <w:r>
              <w:rPr>
                <w:sz w:val="22"/>
              </w:rPr>
              <w:t>Evaluation of the pilot roll-out of the Autism Charter to inform continuous improvement</w:t>
            </w:r>
          </w:p>
        </w:tc>
      </w:tr>
    </w:tbl>
    <w:p w14:paraId="47E1D917" w14:textId="0A648BBB" w:rsidR="00C86693" w:rsidRDefault="00C86693">
      <w:pPr>
        <w:spacing w:after="0" w:line="240" w:lineRule="auto"/>
        <w:rPr>
          <w:szCs w:val="24"/>
        </w:rPr>
      </w:pPr>
      <w:r>
        <w:rPr>
          <w:szCs w:val="24"/>
        </w:rPr>
        <w:br w:type="page"/>
      </w:r>
    </w:p>
    <w:p w14:paraId="4E5146F2" w14:textId="77777777" w:rsidR="0033413C" w:rsidRDefault="0033413C">
      <w:pPr>
        <w:spacing w:after="0" w:line="240" w:lineRule="auto"/>
        <w:rPr>
          <w:szCs w:val="24"/>
        </w:rPr>
      </w:pPr>
    </w:p>
    <w:p w14:paraId="0713A02C" w14:textId="77777777" w:rsidR="00C86693" w:rsidRPr="00685BBB" w:rsidRDefault="00C86693" w:rsidP="00685BBB">
      <w:pPr>
        <w:pStyle w:val="Heading2"/>
        <w:spacing w:after="240"/>
        <w:rPr>
          <w:color w:val="004B88"/>
          <w:sz w:val="40"/>
          <w:szCs w:val="22"/>
        </w:rPr>
      </w:pPr>
      <w:bookmarkStart w:id="19" w:name="_Toc150418008"/>
      <w:r w:rsidRPr="00685BBB">
        <w:rPr>
          <w:rFonts w:cs="Arial"/>
          <w:color w:val="004B88"/>
          <w:sz w:val="40"/>
          <w:szCs w:val="22"/>
        </w:rPr>
        <w:t>Health and Wellbeing</w:t>
      </w:r>
      <w:bookmarkEnd w:id="19"/>
    </w:p>
    <w:p w14:paraId="41593AFE" w14:textId="77777777" w:rsidR="00C86693" w:rsidRDefault="00C86693" w:rsidP="00C86693">
      <w:pPr>
        <w:rPr>
          <w:szCs w:val="24"/>
        </w:rPr>
      </w:pPr>
      <w:r>
        <w:rPr>
          <w:szCs w:val="24"/>
        </w:rPr>
        <w:t xml:space="preserve">Outcome: People with disability attain the highest possible health and wellbeing outcomes throughout their lives. </w:t>
      </w:r>
    </w:p>
    <w:p w14:paraId="605C4C02" w14:textId="77777777" w:rsidR="00C86693" w:rsidRDefault="00C86693" w:rsidP="00C86693">
      <w:pPr>
        <w:rPr>
          <w:szCs w:val="24"/>
        </w:rPr>
      </w:pPr>
      <w:r>
        <w:rPr>
          <w:szCs w:val="24"/>
        </w:rPr>
        <w:t>Policy Priorities:</w:t>
      </w:r>
    </w:p>
    <w:p w14:paraId="50BBF9D3" w14:textId="10215F98" w:rsidR="00C86693" w:rsidRDefault="00C86693" w:rsidP="00C86693">
      <w:pPr>
        <w:pStyle w:val="ListParagraph"/>
        <w:numPr>
          <w:ilvl w:val="0"/>
          <w:numId w:val="23"/>
        </w:numPr>
        <w:rPr>
          <w:szCs w:val="24"/>
        </w:rPr>
      </w:pPr>
      <w:r>
        <w:rPr>
          <w:szCs w:val="24"/>
        </w:rPr>
        <w:t>All health service providers have the capabilities to meet the needs of people with disability.</w:t>
      </w:r>
    </w:p>
    <w:p w14:paraId="06C81D77" w14:textId="5745DFCC" w:rsidR="00C86693" w:rsidRDefault="00C86693" w:rsidP="00C86693">
      <w:pPr>
        <w:pStyle w:val="ListParagraph"/>
        <w:numPr>
          <w:ilvl w:val="0"/>
          <w:numId w:val="23"/>
        </w:numPr>
        <w:rPr>
          <w:szCs w:val="24"/>
        </w:rPr>
      </w:pPr>
      <w:r>
        <w:rPr>
          <w:szCs w:val="24"/>
        </w:rPr>
        <w:t>Prevention and earl</w:t>
      </w:r>
      <w:r w:rsidR="00832F27">
        <w:rPr>
          <w:szCs w:val="24"/>
        </w:rPr>
        <w:t>y</w:t>
      </w:r>
      <w:r>
        <w:rPr>
          <w:szCs w:val="24"/>
        </w:rPr>
        <w:t xml:space="preserve"> intervention health services are timely, comprehensive, appropriate and effective to support better overall health and wellbeing. </w:t>
      </w:r>
    </w:p>
    <w:p w14:paraId="2BF42C59" w14:textId="77777777" w:rsidR="00C86693" w:rsidRDefault="00C86693" w:rsidP="00C86693">
      <w:pPr>
        <w:pStyle w:val="ListParagraph"/>
        <w:numPr>
          <w:ilvl w:val="0"/>
          <w:numId w:val="23"/>
        </w:numPr>
        <w:rPr>
          <w:szCs w:val="24"/>
        </w:rPr>
      </w:pPr>
      <w:r>
        <w:rPr>
          <w:szCs w:val="24"/>
        </w:rPr>
        <w:t>Mental health supports and services are appropriate, effective and accessible for people with disability.</w:t>
      </w:r>
    </w:p>
    <w:p w14:paraId="3B3F4840" w14:textId="06F24B9B" w:rsidR="00C86693" w:rsidRDefault="00C86693" w:rsidP="00C86693">
      <w:pPr>
        <w:pStyle w:val="ListParagraph"/>
        <w:numPr>
          <w:ilvl w:val="0"/>
          <w:numId w:val="23"/>
        </w:numPr>
        <w:rPr>
          <w:szCs w:val="24"/>
        </w:rPr>
      </w:pPr>
      <w:r>
        <w:rPr>
          <w:szCs w:val="24"/>
        </w:rPr>
        <w:t xml:space="preserve">Disaster preparedness, risk management plans and public emergency responses are inclusive of people with disability, and support their physical and mental health, and wellbeing. </w:t>
      </w:r>
      <w:r>
        <w:rPr>
          <w:szCs w:val="24"/>
        </w:rPr>
        <w:br/>
      </w:r>
    </w:p>
    <w:tbl>
      <w:tblPr>
        <w:tblW w:w="13749" w:type="dxa"/>
        <w:tblBorders>
          <w:top w:val="single" w:sz="4" w:space="0" w:color="7F7F7F"/>
          <w:bottom w:val="single" w:sz="4" w:space="0" w:color="7F7F7F"/>
        </w:tblBorders>
        <w:tblLook w:val="04A0" w:firstRow="1" w:lastRow="0" w:firstColumn="1" w:lastColumn="0" w:noHBand="0" w:noVBand="1"/>
      </w:tblPr>
      <w:tblGrid>
        <w:gridCol w:w="6237"/>
        <w:gridCol w:w="2475"/>
        <w:gridCol w:w="2261"/>
        <w:gridCol w:w="77"/>
        <w:gridCol w:w="2558"/>
        <w:gridCol w:w="141"/>
      </w:tblGrid>
      <w:tr w:rsidR="00611B74" w:rsidRPr="00C25595" w14:paraId="6C8CA167" w14:textId="77777777" w:rsidTr="00685BBB">
        <w:trPr>
          <w:cantSplit/>
          <w:trHeight w:val="397"/>
          <w:tblHeader/>
        </w:trPr>
        <w:tc>
          <w:tcPr>
            <w:tcW w:w="6237" w:type="dxa"/>
            <w:tcBorders>
              <w:bottom w:val="single" w:sz="4" w:space="0" w:color="7F7F7F" w:themeColor="text1" w:themeTint="80"/>
            </w:tcBorders>
            <w:shd w:val="clear" w:color="auto" w:fill="D9D9D9" w:themeFill="background1" w:themeFillShade="D9"/>
          </w:tcPr>
          <w:p w14:paraId="352F7876" w14:textId="77777777" w:rsidR="00611B74" w:rsidRPr="00C25595" w:rsidRDefault="00611B74" w:rsidP="00A5743C">
            <w:pPr>
              <w:pStyle w:val="Tableheading1"/>
              <w:rPr>
                <w:rFonts w:ascii="Arial" w:hAnsi="Arial"/>
                <w:b w:val="0"/>
                <w:sz w:val="22"/>
              </w:rPr>
            </w:pPr>
            <w:r w:rsidRPr="00C25595">
              <w:rPr>
                <w:rFonts w:ascii="Arial" w:hAnsi="Arial"/>
                <w:b w:val="0"/>
                <w:sz w:val="22"/>
              </w:rPr>
              <w:t>Action</w:t>
            </w:r>
          </w:p>
        </w:tc>
        <w:tc>
          <w:tcPr>
            <w:tcW w:w="2475" w:type="dxa"/>
            <w:tcBorders>
              <w:bottom w:val="single" w:sz="4" w:space="0" w:color="7F7F7F" w:themeColor="text1" w:themeTint="80"/>
            </w:tcBorders>
            <w:shd w:val="clear" w:color="auto" w:fill="D9D9D9" w:themeFill="background1" w:themeFillShade="D9"/>
          </w:tcPr>
          <w:p w14:paraId="4F5E7EB0" w14:textId="77777777" w:rsidR="00611B74" w:rsidRPr="00C25595" w:rsidRDefault="00611B74" w:rsidP="00A5743C">
            <w:pPr>
              <w:pStyle w:val="Tableheading1"/>
              <w:rPr>
                <w:rFonts w:ascii="Arial" w:hAnsi="Arial"/>
                <w:b w:val="0"/>
                <w:sz w:val="22"/>
              </w:rPr>
            </w:pPr>
            <w:r w:rsidRPr="00C25595">
              <w:rPr>
                <w:rFonts w:ascii="Arial" w:hAnsi="Arial"/>
                <w:b w:val="0"/>
                <w:sz w:val="22"/>
              </w:rPr>
              <w:t>Responsibility</w:t>
            </w:r>
          </w:p>
        </w:tc>
        <w:tc>
          <w:tcPr>
            <w:tcW w:w="2261" w:type="dxa"/>
            <w:tcBorders>
              <w:bottom w:val="single" w:sz="4" w:space="0" w:color="7F7F7F" w:themeColor="text1" w:themeTint="80"/>
            </w:tcBorders>
            <w:shd w:val="clear" w:color="auto" w:fill="D9D9D9" w:themeFill="background1" w:themeFillShade="D9"/>
          </w:tcPr>
          <w:p w14:paraId="772F1641" w14:textId="77777777" w:rsidR="00611B74" w:rsidRPr="00C25595" w:rsidRDefault="00611B74" w:rsidP="00A5743C">
            <w:pPr>
              <w:pStyle w:val="Tableheading1"/>
              <w:rPr>
                <w:rFonts w:ascii="Arial" w:hAnsi="Arial"/>
                <w:b w:val="0"/>
                <w:sz w:val="22"/>
              </w:rPr>
            </w:pPr>
            <w:r w:rsidRPr="00C25595">
              <w:rPr>
                <w:rFonts w:ascii="Arial" w:hAnsi="Arial"/>
                <w:b w:val="0"/>
                <w:sz w:val="22"/>
              </w:rPr>
              <w:t>Timeframe</w:t>
            </w:r>
          </w:p>
        </w:tc>
        <w:tc>
          <w:tcPr>
            <w:tcW w:w="2776" w:type="dxa"/>
            <w:gridSpan w:val="3"/>
            <w:tcBorders>
              <w:bottom w:val="single" w:sz="4" w:space="0" w:color="7F7F7F" w:themeColor="text1" w:themeTint="80"/>
            </w:tcBorders>
            <w:shd w:val="clear" w:color="auto" w:fill="D9D9D9" w:themeFill="background1" w:themeFillShade="D9"/>
          </w:tcPr>
          <w:p w14:paraId="6475A02A" w14:textId="77777777" w:rsidR="00611B74" w:rsidRPr="00C25595" w:rsidRDefault="00611B74" w:rsidP="00685BBB">
            <w:pPr>
              <w:pStyle w:val="Tableheading1"/>
              <w:ind w:left="-16" w:firstLine="16"/>
              <w:rPr>
                <w:rFonts w:ascii="Arial" w:hAnsi="Arial"/>
                <w:b w:val="0"/>
                <w:sz w:val="22"/>
              </w:rPr>
            </w:pPr>
            <w:r w:rsidRPr="00C25595">
              <w:rPr>
                <w:rFonts w:ascii="Arial" w:hAnsi="Arial"/>
                <w:b w:val="0"/>
                <w:sz w:val="22"/>
              </w:rPr>
              <w:t>Measurable target</w:t>
            </w:r>
          </w:p>
        </w:tc>
      </w:tr>
      <w:tr w:rsidR="00EA473E" w:rsidRPr="00C25595" w14:paraId="48098C77" w14:textId="77777777" w:rsidTr="00685BBB">
        <w:trPr>
          <w:gridAfter w:val="1"/>
          <w:wAfter w:w="141" w:type="dxa"/>
          <w:cantSplit/>
          <w:trHeight w:val="1014"/>
        </w:trPr>
        <w:tc>
          <w:tcPr>
            <w:tcW w:w="6237" w:type="dxa"/>
            <w:tcBorders>
              <w:top w:val="single" w:sz="4" w:space="0" w:color="7F7F7F" w:themeColor="text1" w:themeTint="80"/>
              <w:bottom w:val="single" w:sz="4" w:space="0" w:color="7F7F7F" w:themeColor="text1" w:themeTint="80"/>
            </w:tcBorders>
            <w:shd w:val="clear" w:color="auto" w:fill="auto"/>
          </w:tcPr>
          <w:p w14:paraId="55DEF3CA" w14:textId="6FE852CB" w:rsidR="00EA473E" w:rsidRPr="00C25595" w:rsidRDefault="003A4435" w:rsidP="00A5743C">
            <w:pPr>
              <w:pStyle w:val="Tableheading1"/>
              <w:numPr>
                <w:ilvl w:val="0"/>
                <w:numId w:val="10"/>
              </w:numPr>
              <w:rPr>
                <w:rFonts w:ascii="Arial" w:hAnsi="Arial"/>
                <w:b w:val="0"/>
                <w:bCs w:val="0"/>
                <w:sz w:val="22"/>
              </w:rPr>
            </w:pPr>
            <w:r>
              <w:rPr>
                <w:rFonts w:ascii="Arial" w:hAnsi="Arial"/>
                <w:b w:val="0"/>
                <w:bCs w:val="0"/>
                <w:sz w:val="22"/>
              </w:rPr>
              <w:t>Regularly review and promote the development of Personal Emergency Evacuation Plans (PEEP) for all employees with disability</w:t>
            </w:r>
            <w:r w:rsidR="00D87913">
              <w:rPr>
                <w:rFonts w:ascii="Arial" w:hAnsi="Arial"/>
                <w:b w:val="0"/>
                <w:bCs w:val="0"/>
                <w:sz w:val="22"/>
              </w:rPr>
              <w:t xml:space="preserve"> effecting mobility or other response in emergency situations</w:t>
            </w:r>
          </w:p>
        </w:tc>
        <w:tc>
          <w:tcPr>
            <w:tcW w:w="2475" w:type="dxa"/>
            <w:tcBorders>
              <w:top w:val="single" w:sz="4" w:space="0" w:color="7F7F7F" w:themeColor="text1" w:themeTint="80"/>
              <w:bottom w:val="single" w:sz="4" w:space="0" w:color="7F7F7F" w:themeColor="text1" w:themeTint="80"/>
            </w:tcBorders>
            <w:shd w:val="clear" w:color="auto" w:fill="auto"/>
          </w:tcPr>
          <w:p w14:paraId="653B6FBC" w14:textId="2B9C0431" w:rsidR="00EA473E" w:rsidRPr="00C25595" w:rsidRDefault="003A4435" w:rsidP="00A5743C">
            <w:pPr>
              <w:pStyle w:val="Tablecontent1"/>
              <w:rPr>
                <w:sz w:val="22"/>
              </w:rPr>
            </w:pPr>
            <w:r>
              <w:rPr>
                <w:sz w:val="22"/>
              </w:rPr>
              <w:t>Director, People and Culture</w:t>
            </w:r>
          </w:p>
        </w:tc>
        <w:tc>
          <w:tcPr>
            <w:tcW w:w="2338" w:type="dxa"/>
            <w:gridSpan w:val="2"/>
            <w:tcBorders>
              <w:top w:val="single" w:sz="4" w:space="0" w:color="7F7F7F" w:themeColor="text1" w:themeTint="80"/>
              <w:bottom w:val="single" w:sz="4" w:space="0" w:color="7F7F7F" w:themeColor="text1" w:themeTint="80"/>
            </w:tcBorders>
            <w:shd w:val="clear" w:color="auto" w:fill="auto"/>
          </w:tcPr>
          <w:p w14:paraId="343A79F5" w14:textId="5D9B1260" w:rsidR="00EA473E" w:rsidRPr="00C25595" w:rsidRDefault="009D1C72" w:rsidP="00A5743C">
            <w:pPr>
              <w:pStyle w:val="Tablecontent1"/>
              <w:rPr>
                <w:sz w:val="22"/>
              </w:rPr>
            </w:pPr>
            <w:r>
              <w:rPr>
                <w:sz w:val="22"/>
              </w:rPr>
              <w:t>O</w:t>
            </w:r>
            <w:r w:rsidR="003A4435">
              <w:rPr>
                <w:sz w:val="22"/>
              </w:rPr>
              <w:t>ngoing</w:t>
            </w:r>
          </w:p>
        </w:tc>
        <w:tc>
          <w:tcPr>
            <w:tcW w:w="2558" w:type="dxa"/>
            <w:tcBorders>
              <w:top w:val="single" w:sz="4" w:space="0" w:color="7F7F7F" w:themeColor="text1" w:themeTint="80"/>
              <w:bottom w:val="single" w:sz="4" w:space="0" w:color="7F7F7F" w:themeColor="text1" w:themeTint="80"/>
            </w:tcBorders>
            <w:shd w:val="clear" w:color="auto" w:fill="auto"/>
          </w:tcPr>
          <w:p w14:paraId="42656CBE" w14:textId="697E7AF3" w:rsidR="00EA473E" w:rsidRPr="00C25595" w:rsidRDefault="00405C00" w:rsidP="00A5743C">
            <w:pPr>
              <w:pStyle w:val="Tablecontent1"/>
              <w:rPr>
                <w:sz w:val="22"/>
              </w:rPr>
            </w:pPr>
            <w:r>
              <w:rPr>
                <w:sz w:val="22"/>
              </w:rPr>
              <w:t xml:space="preserve">All employees with disability </w:t>
            </w:r>
            <w:r w:rsidR="009D1C72">
              <w:rPr>
                <w:sz w:val="22"/>
              </w:rPr>
              <w:t>a</w:t>
            </w:r>
            <w:r w:rsidR="00D87913">
              <w:rPr>
                <w:sz w:val="22"/>
              </w:rPr>
              <w:t>ffecting</w:t>
            </w:r>
            <w:r>
              <w:rPr>
                <w:sz w:val="22"/>
              </w:rPr>
              <w:t xml:space="preserve"> mobility or other response to emergency </w:t>
            </w:r>
            <w:r w:rsidR="00D87913">
              <w:rPr>
                <w:sz w:val="22"/>
              </w:rPr>
              <w:t>situations</w:t>
            </w:r>
            <w:r>
              <w:rPr>
                <w:sz w:val="22"/>
              </w:rPr>
              <w:t xml:space="preserve"> have a PEEP </w:t>
            </w:r>
            <w:r w:rsidR="003A4435">
              <w:rPr>
                <w:sz w:val="22"/>
              </w:rPr>
              <w:t>and are</w:t>
            </w:r>
            <w:r>
              <w:rPr>
                <w:sz w:val="22"/>
              </w:rPr>
              <w:t xml:space="preserve"> safe</w:t>
            </w:r>
            <w:r w:rsidR="003A4435">
              <w:rPr>
                <w:sz w:val="22"/>
              </w:rPr>
              <w:t>ly</w:t>
            </w:r>
            <w:r>
              <w:rPr>
                <w:sz w:val="22"/>
              </w:rPr>
              <w:t xml:space="preserve"> evacuat</w:t>
            </w:r>
            <w:r w:rsidR="003A4435">
              <w:rPr>
                <w:sz w:val="22"/>
              </w:rPr>
              <w:t>ed</w:t>
            </w:r>
            <w:r>
              <w:rPr>
                <w:sz w:val="22"/>
              </w:rPr>
              <w:t xml:space="preserve"> during </w:t>
            </w:r>
            <w:r w:rsidR="003A4435">
              <w:rPr>
                <w:sz w:val="22"/>
              </w:rPr>
              <w:t xml:space="preserve">any </w:t>
            </w:r>
            <w:r>
              <w:rPr>
                <w:sz w:val="22"/>
              </w:rPr>
              <w:t>emergencies</w:t>
            </w:r>
          </w:p>
        </w:tc>
      </w:tr>
      <w:tr w:rsidR="00255017" w:rsidRPr="00C25595" w14:paraId="4CEB07C2" w14:textId="77777777" w:rsidTr="00685BBB">
        <w:trPr>
          <w:gridAfter w:val="1"/>
          <w:wAfter w:w="141" w:type="dxa"/>
          <w:cantSplit/>
          <w:trHeight w:val="1014"/>
        </w:trPr>
        <w:tc>
          <w:tcPr>
            <w:tcW w:w="6237" w:type="dxa"/>
            <w:tcBorders>
              <w:top w:val="single" w:sz="4" w:space="0" w:color="7F7F7F" w:themeColor="text1" w:themeTint="80"/>
              <w:bottom w:val="single" w:sz="4" w:space="0" w:color="7F7F7F" w:themeColor="text1" w:themeTint="80"/>
            </w:tcBorders>
            <w:shd w:val="clear" w:color="auto" w:fill="auto"/>
          </w:tcPr>
          <w:p w14:paraId="4A5CBBAB" w14:textId="3CF3F3BE" w:rsidR="00255017" w:rsidRDefault="00255017" w:rsidP="00255017">
            <w:pPr>
              <w:pStyle w:val="Tableheading1"/>
              <w:numPr>
                <w:ilvl w:val="0"/>
                <w:numId w:val="10"/>
              </w:numPr>
              <w:rPr>
                <w:rFonts w:ascii="Arial" w:hAnsi="Arial"/>
                <w:b w:val="0"/>
                <w:bCs w:val="0"/>
                <w:sz w:val="22"/>
              </w:rPr>
            </w:pPr>
            <w:r w:rsidRPr="00255017">
              <w:rPr>
                <w:rFonts w:ascii="Arial" w:hAnsi="Arial"/>
                <w:b w:val="0"/>
                <w:bCs w:val="0"/>
                <w:sz w:val="22"/>
              </w:rPr>
              <w:t>Regularly review the provision of the Employee Assistance Program (EAP) to ensure the providers have the capabilities to meet the needs of neurodivergent employees and employees with disability</w:t>
            </w:r>
          </w:p>
        </w:tc>
        <w:tc>
          <w:tcPr>
            <w:tcW w:w="2475" w:type="dxa"/>
            <w:tcBorders>
              <w:top w:val="single" w:sz="4" w:space="0" w:color="7F7F7F" w:themeColor="text1" w:themeTint="80"/>
              <w:bottom w:val="single" w:sz="4" w:space="0" w:color="7F7F7F" w:themeColor="text1" w:themeTint="80"/>
            </w:tcBorders>
            <w:shd w:val="clear" w:color="auto" w:fill="auto"/>
          </w:tcPr>
          <w:p w14:paraId="62985CE5" w14:textId="2F602A63" w:rsidR="00255017" w:rsidRDefault="00255017" w:rsidP="00255017">
            <w:pPr>
              <w:pStyle w:val="Tablecontent1"/>
              <w:rPr>
                <w:sz w:val="22"/>
              </w:rPr>
            </w:pPr>
            <w:r>
              <w:rPr>
                <w:sz w:val="22"/>
              </w:rPr>
              <w:t>Director, People and Culture</w:t>
            </w:r>
          </w:p>
        </w:tc>
        <w:tc>
          <w:tcPr>
            <w:tcW w:w="2338" w:type="dxa"/>
            <w:gridSpan w:val="2"/>
            <w:tcBorders>
              <w:top w:val="single" w:sz="4" w:space="0" w:color="7F7F7F" w:themeColor="text1" w:themeTint="80"/>
              <w:bottom w:val="single" w:sz="4" w:space="0" w:color="7F7F7F" w:themeColor="text1" w:themeTint="80"/>
            </w:tcBorders>
            <w:shd w:val="clear" w:color="auto" w:fill="auto"/>
          </w:tcPr>
          <w:p w14:paraId="0A30ABDD" w14:textId="343FB104" w:rsidR="00255017" w:rsidRDefault="009D1C72" w:rsidP="00255017">
            <w:pPr>
              <w:pStyle w:val="Tablecontent1"/>
              <w:rPr>
                <w:sz w:val="22"/>
              </w:rPr>
            </w:pPr>
            <w:r>
              <w:rPr>
                <w:sz w:val="22"/>
              </w:rPr>
              <w:t>O</w:t>
            </w:r>
            <w:r w:rsidR="00255017">
              <w:rPr>
                <w:sz w:val="22"/>
              </w:rPr>
              <w:t>ngoing</w:t>
            </w:r>
          </w:p>
        </w:tc>
        <w:tc>
          <w:tcPr>
            <w:tcW w:w="2558" w:type="dxa"/>
            <w:tcBorders>
              <w:top w:val="single" w:sz="4" w:space="0" w:color="7F7F7F" w:themeColor="text1" w:themeTint="80"/>
              <w:bottom w:val="single" w:sz="4" w:space="0" w:color="7F7F7F" w:themeColor="text1" w:themeTint="80"/>
            </w:tcBorders>
            <w:shd w:val="clear" w:color="auto" w:fill="auto"/>
          </w:tcPr>
          <w:p w14:paraId="083DFBA1" w14:textId="17FC3A68" w:rsidR="00255017" w:rsidRDefault="00255017" w:rsidP="00255017">
            <w:pPr>
              <w:pStyle w:val="Tablecontent1"/>
              <w:rPr>
                <w:sz w:val="22"/>
              </w:rPr>
            </w:pPr>
            <w:r>
              <w:rPr>
                <w:sz w:val="22"/>
              </w:rPr>
              <w:t>The EAP for the department is inclusive and accessible and meets the needs of all employees</w:t>
            </w:r>
          </w:p>
        </w:tc>
      </w:tr>
      <w:tr w:rsidR="00D6688B" w:rsidRPr="00C25595" w14:paraId="57B5460C" w14:textId="77777777" w:rsidTr="00685BBB">
        <w:trPr>
          <w:gridAfter w:val="1"/>
          <w:wAfter w:w="141" w:type="dxa"/>
          <w:cantSplit/>
          <w:trHeight w:val="1014"/>
        </w:trPr>
        <w:tc>
          <w:tcPr>
            <w:tcW w:w="6237" w:type="dxa"/>
            <w:tcBorders>
              <w:top w:val="single" w:sz="4" w:space="0" w:color="7F7F7F" w:themeColor="text1" w:themeTint="80"/>
              <w:bottom w:val="single" w:sz="4" w:space="0" w:color="7F7F7F" w:themeColor="text1" w:themeTint="80"/>
            </w:tcBorders>
            <w:shd w:val="clear" w:color="auto" w:fill="auto"/>
          </w:tcPr>
          <w:p w14:paraId="19C683AE" w14:textId="2A1E5374" w:rsidR="00D6688B" w:rsidRDefault="00462FA4" w:rsidP="00D87913">
            <w:pPr>
              <w:pStyle w:val="Tableheading1"/>
              <w:numPr>
                <w:ilvl w:val="0"/>
                <w:numId w:val="10"/>
              </w:numPr>
              <w:rPr>
                <w:rFonts w:ascii="Arial" w:hAnsi="Arial"/>
                <w:b w:val="0"/>
                <w:bCs w:val="0"/>
                <w:sz w:val="22"/>
              </w:rPr>
            </w:pPr>
            <w:r>
              <w:rPr>
                <w:rFonts w:ascii="Arial" w:hAnsi="Arial"/>
                <w:b w:val="0"/>
                <w:bCs w:val="0"/>
                <w:sz w:val="22"/>
              </w:rPr>
              <w:lastRenderedPageBreak/>
              <w:t xml:space="preserve">Provide access to Mental Health First Aiders </w:t>
            </w:r>
            <w:r w:rsidR="00C77DF3">
              <w:rPr>
                <w:rFonts w:ascii="Arial" w:hAnsi="Arial"/>
                <w:b w:val="0"/>
                <w:bCs w:val="0"/>
                <w:sz w:val="22"/>
              </w:rPr>
              <w:t xml:space="preserve">to employees </w:t>
            </w:r>
            <w:r>
              <w:rPr>
                <w:rFonts w:ascii="Arial" w:hAnsi="Arial"/>
                <w:b w:val="0"/>
                <w:bCs w:val="0"/>
                <w:sz w:val="22"/>
              </w:rPr>
              <w:t xml:space="preserve">as a first response to a worker (under full expectations of confidentiality) where a mental health issue develops or where an existing mental health illness or crisis worsens </w:t>
            </w:r>
          </w:p>
        </w:tc>
        <w:tc>
          <w:tcPr>
            <w:tcW w:w="2475" w:type="dxa"/>
            <w:tcBorders>
              <w:top w:val="single" w:sz="4" w:space="0" w:color="7F7F7F" w:themeColor="text1" w:themeTint="80"/>
              <w:bottom w:val="single" w:sz="4" w:space="0" w:color="7F7F7F" w:themeColor="text1" w:themeTint="80"/>
            </w:tcBorders>
            <w:shd w:val="clear" w:color="auto" w:fill="auto"/>
          </w:tcPr>
          <w:p w14:paraId="6FB65A16" w14:textId="46C44EFF" w:rsidR="00D6688B" w:rsidRDefault="00462FA4" w:rsidP="00D87913">
            <w:pPr>
              <w:pStyle w:val="Tablecontent1"/>
              <w:rPr>
                <w:sz w:val="22"/>
              </w:rPr>
            </w:pPr>
            <w:r>
              <w:rPr>
                <w:sz w:val="22"/>
              </w:rPr>
              <w:t>Director, People and Culture</w:t>
            </w:r>
          </w:p>
        </w:tc>
        <w:tc>
          <w:tcPr>
            <w:tcW w:w="2338" w:type="dxa"/>
            <w:gridSpan w:val="2"/>
            <w:tcBorders>
              <w:top w:val="single" w:sz="4" w:space="0" w:color="7F7F7F" w:themeColor="text1" w:themeTint="80"/>
              <w:bottom w:val="single" w:sz="4" w:space="0" w:color="7F7F7F" w:themeColor="text1" w:themeTint="80"/>
            </w:tcBorders>
            <w:shd w:val="clear" w:color="auto" w:fill="auto"/>
          </w:tcPr>
          <w:p w14:paraId="41AB00D1" w14:textId="5DE77CF9" w:rsidR="00D6688B" w:rsidRDefault="00462FA4" w:rsidP="00D87913">
            <w:pPr>
              <w:pStyle w:val="Tablecontent1"/>
              <w:rPr>
                <w:sz w:val="22"/>
              </w:rPr>
            </w:pPr>
            <w:r>
              <w:rPr>
                <w:sz w:val="22"/>
              </w:rPr>
              <w:t xml:space="preserve">Ongoing </w:t>
            </w:r>
          </w:p>
        </w:tc>
        <w:tc>
          <w:tcPr>
            <w:tcW w:w="2558" w:type="dxa"/>
            <w:tcBorders>
              <w:top w:val="single" w:sz="4" w:space="0" w:color="7F7F7F" w:themeColor="text1" w:themeTint="80"/>
              <w:bottom w:val="single" w:sz="4" w:space="0" w:color="7F7F7F" w:themeColor="text1" w:themeTint="80"/>
            </w:tcBorders>
            <w:shd w:val="clear" w:color="auto" w:fill="auto"/>
          </w:tcPr>
          <w:p w14:paraId="584B3175" w14:textId="0A76C025" w:rsidR="00D6688B" w:rsidRDefault="00462FA4" w:rsidP="00DC6963">
            <w:pPr>
              <w:pStyle w:val="Tablecontent1"/>
              <w:rPr>
                <w:sz w:val="22"/>
              </w:rPr>
            </w:pPr>
            <w:r>
              <w:rPr>
                <w:sz w:val="22"/>
              </w:rPr>
              <w:t>Mental Health First Aiders are train</w:t>
            </w:r>
            <w:r w:rsidR="009D1C72">
              <w:rPr>
                <w:sz w:val="22"/>
              </w:rPr>
              <w:t>ed</w:t>
            </w:r>
            <w:r>
              <w:rPr>
                <w:sz w:val="22"/>
              </w:rPr>
              <w:t xml:space="preserve"> and provide support and guidance to employees about making the necessary steps to overcome developing mental health issues</w:t>
            </w:r>
          </w:p>
        </w:tc>
      </w:tr>
      <w:tr w:rsidR="00D87913" w:rsidRPr="00C25595" w14:paraId="33527A2C" w14:textId="77777777" w:rsidTr="00685BBB">
        <w:trPr>
          <w:gridAfter w:val="1"/>
          <w:wAfter w:w="141" w:type="dxa"/>
          <w:cantSplit/>
          <w:trHeight w:val="1014"/>
        </w:trPr>
        <w:tc>
          <w:tcPr>
            <w:tcW w:w="6237" w:type="dxa"/>
            <w:tcBorders>
              <w:top w:val="single" w:sz="4" w:space="0" w:color="7F7F7F" w:themeColor="text1" w:themeTint="80"/>
              <w:bottom w:val="single" w:sz="4" w:space="0" w:color="7F7F7F" w:themeColor="text1" w:themeTint="80"/>
            </w:tcBorders>
            <w:shd w:val="clear" w:color="auto" w:fill="auto"/>
          </w:tcPr>
          <w:p w14:paraId="26C848B6" w14:textId="408505E8" w:rsidR="00D87913" w:rsidRDefault="004948B8" w:rsidP="00D87913">
            <w:pPr>
              <w:pStyle w:val="Tableheading1"/>
              <w:numPr>
                <w:ilvl w:val="0"/>
                <w:numId w:val="10"/>
              </w:numPr>
              <w:rPr>
                <w:rFonts w:ascii="Arial" w:hAnsi="Arial"/>
                <w:b w:val="0"/>
                <w:bCs w:val="0"/>
                <w:sz w:val="22"/>
              </w:rPr>
            </w:pPr>
            <w:r>
              <w:rPr>
                <w:rFonts w:ascii="Arial" w:hAnsi="Arial"/>
                <w:b w:val="0"/>
                <w:bCs w:val="0"/>
                <w:sz w:val="22"/>
              </w:rPr>
              <w:t xml:space="preserve">Ensure that risks for neurodivergent employees and employees with disability are considered and identified as part of the Work Health Safety and Injury Management (WHS&amp;IM) risk assessment </w:t>
            </w:r>
          </w:p>
        </w:tc>
        <w:tc>
          <w:tcPr>
            <w:tcW w:w="2475" w:type="dxa"/>
            <w:tcBorders>
              <w:top w:val="single" w:sz="4" w:space="0" w:color="7F7F7F" w:themeColor="text1" w:themeTint="80"/>
              <w:bottom w:val="single" w:sz="4" w:space="0" w:color="7F7F7F" w:themeColor="text1" w:themeTint="80"/>
            </w:tcBorders>
            <w:shd w:val="clear" w:color="auto" w:fill="auto"/>
          </w:tcPr>
          <w:p w14:paraId="58AAB87B" w14:textId="77777777" w:rsidR="009D1C72" w:rsidRDefault="004948B8" w:rsidP="00D87913">
            <w:pPr>
              <w:pStyle w:val="Tablecontent1"/>
              <w:rPr>
                <w:sz w:val="22"/>
              </w:rPr>
            </w:pPr>
            <w:r>
              <w:rPr>
                <w:sz w:val="22"/>
              </w:rPr>
              <w:t>Director, People and Culture</w:t>
            </w:r>
            <w:r w:rsidR="00564D1A">
              <w:rPr>
                <w:sz w:val="22"/>
              </w:rPr>
              <w:t xml:space="preserve"> </w:t>
            </w:r>
          </w:p>
          <w:p w14:paraId="6C9A41A9" w14:textId="4B7112FB" w:rsidR="00D87913" w:rsidRDefault="00BA01BC" w:rsidP="00D87913">
            <w:pPr>
              <w:pStyle w:val="Tablecontent1"/>
              <w:rPr>
                <w:sz w:val="22"/>
              </w:rPr>
            </w:pPr>
            <w:r>
              <w:rPr>
                <w:sz w:val="22"/>
              </w:rPr>
              <w:t>With support from</w:t>
            </w:r>
            <w:r w:rsidR="00564D1A">
              <w:rPr>
                <w:sz w:val="22"/>
              </w:rPr>
              <w:t xml:space="preserve"> Director, Office for Autism</w:t>
            </w:r>
          </w:p>
        </w:tc>
        <w:tc>
          <w:tcPr>
            <w:tcW w:w="2338" w:type="dxa"/>
            <w:gridSpan w:val="2"/>
            <w:tcBorders>
              <w:top w:val="single" w:sz="4" w:space="0" w:color="7F7F7F" w:themeColor="text1" w:themeTint="80"/>
              <w:bottom w:val="single" w:sz="4" w:space="0" w:color="7F7F7F" w:themeColor="text1" w:themeTint="80"/>
            </w:tcBorders>
            <w:shd w:val="clear" w:color="auto" w:fill="auto"/>
          </w:tcPr>
          <w:p w14:paraId="74D5DE89" w14:textId="5C908DAD" w:rsidR="00D87913" w:rsidRDefault="00564D1A" w:rsidP="00D87913">
            <w:pPr>
              <w:pStyle w:val="Tablecontent1"/>
              <w:rPr>
                <w:sz w:val="22"/>
              </w:rPr>
            </w:pPr>
            <w:r>
              <w:rPr>
                <w:sz w:val="22"/>
              </w:rPr>
              <w:t>Ongoing</w:t>
            </w:r>
          </w:p>
        </w:tc>
        <w:tc>
          <w:tcPr>
            <w:tcW w:w="2558" w:type="dxa"/>
            <w:tcBorders>
              <w:top w:val="single" w:sz="4" w:space="0" w:color="7F7F7F" w:themeColor="text1" w:themeTint="80"/>
              <w:bottom w:val="single" w:sz="4" w:space="0" w:color="7F7F7F" w:themeColor="text1" w:themeTint="80"/>
            </w:tcBorders>
            <w:shd w:val="clear" w:color="auto" w:fill="auto"/>
          </w:tcPr>
          <w:p w14:paraId="4BC72E92" w14:textId="1C43CA31" w:rsidR="00D87913" w:rsidRDefault="00564D1A" w:rsidP="00D87913">
            <w:pPr>
              <w:pStyle w:val="Tablecontent1"/>
              <w:rPr>
                <w:sz w:val="22"/>
              </w:rPr>
            </w:pPr>
            <w:r>
              <w:rPr>
                <w:sz w:val="22"/>
              </w:rPr>
              <w:t>WHS&amp;IM Risk Registered is reviewed annually</w:t>
            </w:r>
          </w:p>
        </w:tc>
      </w:tr>
      <w:tr w:rsidR="003C12F9" w:rsidRPr="00C25595" w14:paraId="4E0BA7F1" w14:textId="77777777" w:rsidTr="00685BBB">
        <w:trPr>
          <w:gridAfter w:val="1"/>
          <w:wAfter w:w="141" w:type="dxa"/>
          <w:cantSplit/>
          <w:trHeight w:val="1014"/>
        </w:trPr>
        <w:tc>
          <w:tcPr>
            <w:tcW w:w="6237" w:type="dxa"/>
            <w:tcBorders>
              <w:top w:val="single" w:sz="4" w:space="0" w:color="7F7F7F" w:themeColor="text1" w:themeTint="80"/>
              <w:bottom w:val="single" w:sz="4" w:space="0" w:color="7F7F7F" w:themeColor="text1" w:themeTint="80"/>
            </w:tcBorders>
            <w:shd w:val="clear" w:color="auto" w:fill="auto"/>
          </w:tcPr>
          <w:p w14:paraId="21F88D83" w14:textId="26675E65" w:rsidR="003C12F9" w:rsidRDefault="003C12F9" w:rsidP="00D87913">
            <w:pPr>
              <w:pStyle w:val="Tableheading1"/>
              <w:numPr>
                <w:ilvl w:val="0"/>
                <w:numId w:val="10"/>
              </w:numPr>
              <w:rPr>
                <w:rFonts w:ascii="Arial" w:hAnsi="Arial"/>
                <w:b w:val="0"/>
                <w:bCs w:val="0"/>
                <w:sz w:val="22"/>
              </w:rPr>
            </w:pPr>
            <w:r>
              <w:rPr>
                <w:rFonts w:ascii="Arial" w:hAnsi="Arial"/>
                <w:b w:val="0"/>
                <w:bCs w:val="0"/>
                <w:sz w:val="22"/>
              </w:rPr>
              <w:t>Deliver a</w:t>
            </w:r>
            <w:r w:rsidR="00C77DF3">
              <w:rPr>
                <w:rFonts w:ascii="Arial" w:hAnsi="Arial"/>
                <w:b w:val="0"/>
                <w:bCs w:val="0"/>
                <w:sz w:val="22"/>
              </w:rPr>
              <w:t>n accessible and inclusive</w:t>
            </w:r>
            <w:r>
              <w:rPr>
                <w:rFonts w:ascii="Arial" w:hAnsi="Arial"/>
                <w:b w:val="0"/>
                <w:bCs w:val="0"/>
                <w:sz w:val="22"/>
              </w:rPr>
              <w:t xml:space="preserve"> wellbeing program</w:t>
            </w:r>
            <w:r w:rsidR="00C77DF3">
              <w:rPr>
                <w:rFonts w:ascii="Arial" w:hAnsi="Arial"/>
                <w:b w:val="0"/>
                <w:bCs w:val="0"/>
                <w:sz w:val="22"/>
              </w:rPr>
              <w:t xml:space="preserve"> to employees</w:t>
            </w:r>
            <w:r>
              <w:rPr>
                <w:rFonts w:ascii="Arial" w:hAnsi="Arial"/>
                <w:b w:val="0"/>
                <w:bCs w:val="0"/>
                <w:sz w:val="22"/>
              </w:rPr>
              <w:t xml:space="preserve"> to help build resilience and a positive culture with a focus on psychological wellbeing</w:t>
            </w:r>
          </w:p>
        </w:tc>
        <w:tc>
          <w:tcPr>
            <w:tcW w:w="2475" w:type="dxa"/>
            <w:tcBorders>
              <w:top w:val="single" w:sz="4" w:space="0" w:color="7F7F7F" w:themeColor="text1" w:themeTint="80"/>
              <w:bottom w:val="single" w:sz="4" w:space="0" w:color="7F7F7F" w:themeColor="text1" w:themeTint="80"/>
            </w:tcBorders>
            <w:shd w:val="clear" w:color="auto" w:fill="auto"/>
          </w:tcPr>
          <w:p w14:paraId="57599927" w14:textId="1E0595D8" w:rsidR="003C12F9" w:rsidRDefault="003C12F9" w:rsidP="00D87913">
            <w:pPr>
              <w:pStyle w:val="Tablecontent1"/>
              <w:rPr>
                <w:sz w:val="22"/>
              </w:rPr>
            </w:pPr>
            <w:r>
              <w:rPr>
                <w:sz w:val="22"/>
              </w:rPr>
              <w:t>Director, People and Culture</w:t>
            </w:r>
          </w:p>
        </w:tc>
        <w:tc>
          <w:tcPr>
            <w:tcW w:w="2338" w:type="dxa"/>
            <w:gridSpan w:val="2"/>
            <w:tcBorders>
              <w:top w:val="single" w:sz="4" w:space="0" w:color="7F7F7F" w:themeColor="text1" w:themeTint="80"/>
              <w:bottom w:val="single" w:sz="4" w:space="0" w:color="7F7F7F" w:themeColor="text1" w:themeTint="80"/>
            </w:tcBorders>
            <w:shd w:val="clear" w:color="auto" w:fill="auto"/>
          </w:tcPr>
          <w:p w14:paraId="235560B6" w14:textId="7A527D8D" w:rsidR="003C12F9" w:rsidRDefault="003C12F9" w:rsidP="00D87913">
            <w:pPr>
              <w:pStyle w:val="Tablecontent1"/>
              <w:rPr>
                <w:sz w:val="22"/>
              </w:rPr>
            </w:pPr>
            <w:r>
              <w:rPr>
                <w:sz w:val="22"/>
              </w:rPr>
              <w:t>Ongoing</w:t>
            </w:r>
          </w:p>
        </w:tc>
        <w:tc>
          <w:tcPr>
            <w:tcW w:w="2558" w:type="dxa"/>
            <w:tcBorders>
              <w:top w:val="single" w:sz="4" w:space="0" w:color="7F7F7F" w:themeColor="text1" w:themeTint="80"/>
              <w:bottom w:val="single" w:sz="4" w:space="0" w:color="7F7F7F" w:themeColor="text1" w:themeTint="80"/>
            </w:tcBorders>
            <w:shd w:val="clear" w:color="auto" w:fill="auto"/>
          </w:tcPr>
          <w:p w14:paraId="724E9F9A" w14:textId="6FB0889F" w:rsidR="003C12F9" w:rsidRDefault="003C12F9" w:rsidP="00D87913">
            <w:pPr>
              <w:pStyle w:val="Tablecontent1"/>
              <w:rPr>
                <w:sz w:val="22"/>
              </w:rPr>
            </w:pPr>
            <w:r>
              <w:rPr>
                <w:sz w:val="22"/>
              </w:rPr>
              <w:t>All aspects of the wellbeing program are inclusive and accessible for employees with disability</w:t>
            </w:r>
          </w:p>
          <w:p w14:paraId="1D6BDD0B" w14:textId="62763F42" w:rsidR="003C12F9" w:rsidRDefault="003C12F9" w:rsidP="00D87913">
            <w:pPr>
              <w:pStyle w:val="Tablecontent1"/>
              <w:rPr>
                <w:sz w:val="22"/>
              </w:rPr>
            </w:pPr>
            <w:r>
              <w:rPr>
                <w:sz w:val="22"/>
              </w:rPr>
              <w:t>Evaluation of wellbeing initiatives are reviewed to improve accessibility and inclusion</w:t>
            </w:r>
          </w:p>
        </w:tc>
      </w:tr>
    </w:tbl>
    <w:p w14:paraId="59DD3479" w14:textId="77777777" w:rsidR="00C86693" w:rsidRDefault="00C86693">
      <w:pPr>
        <w:spacing w:after="0" w:line="240" w:lineRule="auto"/>
        <w:rPr>
          <w:szCs w:val="24"/>
        </w:rPr>
      </w:pPr>
      <w:r>
        <w:rPr>
          <w:szCs w:val="24"/>
        </w:rPr>
        <w:br w:type="page"/>
      </w:r>
    </w:p>
    <w:p w14:paraId="0378C851" w14:textId="0918523D" w:rsidR="00C86693" w:rsidRPr="00685BBB" w:rsidRDefault="00C86693" w:rsidP="00685BBB">
      <w:pPr>
        <w:pStyle w:val="Heading2"/>
        <w:spacing w:after="240"/>
        <w:rPr>
          <w:color w:val="004B88"/>
          <w:sz w:val="40"/>
          <w:szCs w:val="22"/>
        </w:rPr>
      </w:pPr>
      <w:bookmarkStart w:id="20" w:name="_Toc150418009"/>
      <w:r w:rsidRPr="00685BBB">
        <w:rPr>
          <w:rFonts w:cs="Arial"/>
          <w:color w:val="004B88"/>
          <w:sz w:val="40"/>
          <w:szCs w:val="22"/>
        </w:rPr>
        <w:lastRenderedPageBreak/>
        <w:t>Community Attitudes</w:t>
      </w:r>
      <w:bookmarkEnd w:id="20"/>
    </w:p>
    <w:p w14:paraId="58530A25" w14:textId="77777777" w:rsidR="00C86693" w:rsidRDefault="00C86693" w:rsidP="00C86693">
      <w:pPr>
        <w:rPr>
          <w:szCs w:val="24"/>
        </w:rPr>
      </w:pPr>
      <w:r>
        <w:rPr>
          <w:szCs w:val="24"/>
        </w:rPr>
        <w:t xml:space="preserve">Outcome: Community attitudes support equality, inclusion and participation in society for people with disability. </w:t>
      </w:r>
    </w:p>
    <w:p w14:paraId="41817635" w14:textId="77777777" w:rsidR="00C86693" w:rsidRDefault="00C86693" w:rsidP="00C86693">
      <w:pPr>
        <w:rPr>
          <w:szCs w:val="24"/>
        </w:rPr>
      </w:pPr>
      <w:r>
        <w:rPr>
          <w:szCs w:val="24"/>
        </w:rPr>
        <w:t>Policy Priorities:</w:t>
      </w:r>
    </w:p>
    <w:p w14:paraId="708D78EB" w14:textId="77777777" w:rsidR="00C86693" w:rsidRDefault="00C86693" w:rsidP="00C86693">
      <w:pPr>
        <w:pStyle w:val="ListParagraph"/>
        <w:numPr>
          <w:ilvl w:val="0"/>
          <w:numId w:val="24"/>
        </w:numPr>
        <w:rPr>
          <w:szCs w:val="24"/>
        </w:rPr>
      </w:pPr>
      <w:r>
        <w:rPr>
          <w:szCs w:val="24"/>
        </w:rPr>
        <w:t>Employers value the contribution people with disability make to the workforce, and recognise the benefits of employing people with disability.</w:t>
      </w:r>
    </w:p>
    <w:p w14:paraId="6F8386C1" w14:textId="77777777" w:rsidR="00C86693" w:rsidRDefault="00C86693" w:rsidP="00C86693">
      <w:pPr>
        <w:pStyle w:val="ListParagraph"/>
        <w:numPr>
          <w:ilvl w:val="0"/>
          <w:numId w:val="24"/>
        </w:numPr>
        <w:rPr>
          <w:szCs w:val="24"/>
        </w:rPr>
      </w:pPr>
      <w:r>
        <w:rPr>
          <w:szCs w:val="24"/>
        </w:rPr>
        <w:t>Key professional workforces are able to confidently and positively respond to people with disability.</w:t>
      </w:r>
    </w:p>
    <w:p w14:paraId="4CBF14E4" w14:textId="77777777" w:rsidR="00C86693" w:rsidRDefault="00C86693" w:rsidP="00C86693">
      <w:pPr>
        <w:pStyle w:val="ListParagraph"/>
        <w:numPr>
          <w:ilvl w:val="0"/>
          <w:numId w:val="24"/>
        </w:numPr>
        <w:rPr>
          <w:szCs w:val="24"/>
        </w:rPr>
      </w:pPr>
      <w:r>
        <w:rPr>
          <w:szCs w:val="24"/>
        </w:rPr>
        <w:t>Increase representation of people with disability in leadership roles.</w:t>
      </w:r>
    </w:p>
    <w:p w14:paraId="548B4000" w14:textId="137821E4" w:rsidR="00C86693" w:rsidRDefault="00C86693" w:rsidP="00C86693">
      <w:pPr>
        <w:pStyle w:val="ListParagraph"/>
        <w:numPr>
          <w:ilvl w:val="0"/>
          <w:numId w:val="24"/>
        </w:numPr>
        <w:rPr>
          <w:szCs w:val="24"/>
        </w:rPr>
      </w:pPr>
      <w:r>
        <w:rPr>
          <w:szCs w:val="24"/>
        </w:rPr>
        <w:t>Improved community attitudes to positively impact on Policy Priorities under the Strategy.</w:t>
      </w:r>
      <w:r>
        <w:rPr>
          <w:szCs w:val="24"/>
        </w:rPr>
        <w:br/>
      </w:r>
    </w:p>
    <w:tbl>
      <w:tblPr>
        <w:tblW w:w="13768" w:type="dxa"/>
        <w:tblBorders>
          <w:top w:val="single" w:sz="4" w:space="0" w:color="7F7F7F"/>
          <w:bottom w:val="single" w:sz="4" w:space="0" w:color="7F7F7F"/>
        </w:tblBorders>
        <w:tblLook w:val="04A0" w:firstRow="1" w:lastRow="0" w:firstColumn="1" w:lastColumn="0" w:noHBand="0" w:noVBand="1"/>
      </w:tblPr>
      <w:tblGrid>
        <w:gridCol w:w="5944"/>
        <w:gridCol w:w="2338"/>
        <w:gridCol w:w="2323"/>
        <w:gridCol w:w="3042"/>
        <w:gridCol w:w="121"/>
      </w:tblGrid>
      <w:tr w:rsidR="00611B74" w:rsidRPr="00C25595" w14:paraId="77FB567E" w14:textId="77777777" w:rsidTr="00685BBB">
        <w:trPr>
          <w:cantSplit/>
          <w:trHeight w:val="485"/>
          <w:tblHeader/>
        </w:trPr>
        <w:tc>
          <w:tcPr>
            <w:tcW w:w="5944" w:type="dxa"/>
            <w:tcBorders>
              <w:bottom w:val="single" w:sz="4" w:space="0" w:color="7F7F7F" w:themeColor="text1" w:themeTint="80"/>
            </w:tcBorders>
            <w:shd w:val="clear" w:color="auto" w:fill="D9D9D9" w:themeFill="background1" w:themeFillShade="D9"/>
          </w:tcPr>
          <w:p w14:paraId="22F418A6" w14:textId="77777777" w:rsidR="00611B74" w:rsidRPr="00C25595" w:rsidRDefault="00611B74" w:rsidP="00A5743C">
            <w:pPr>
              <w:pStyle w:val="Tableheading1"/>
              <w:rPr>
                <w:rFonts w:ascii="Arial" w:hAnsi="Arial"/>
                <w:b w:val="0"/>
                <w:sz w:val="22"/>
              </w:rPr>
            </w:pPr>
            <w:r w:rsidRPr="00C25595">
              <w:rPr>
                <w:rFonts w:ascii="Arial" w:hAnsi="Arial"/>
                <w:b w:val="0"/>
                <w:sz w:val="22"/>
              </w:rPr>
              <w:t>Action</w:t>
            </w:r>
          </w:p>
        </w:tc>
        <w:tc>
          <w:tcPr>
            <w:tcW w:w="2338" w:type="dxa"/>
            <w:tcBorders>
              <w:bottom w:val="single" w:sz="4" w:space="0" w:color="7F7F7F" w:themeColor="text1" w:themeTint="80"/>
            </w:tcBorders>
            <w:shd w:val="clear" w:color="auto" w:fill="D9D9D9" w:themeFill="background1" w:themeFillShade="D9"/>
          </w:tcPr>
          <w:p w14:paraId="1D636DEA" w14:textId="77777777" w:rsidR="00611B74" w:rsidRPr="00C25595" w:rsidRDefault="00611B74" w:rsidP="00A5743C">
            <w:pPr>
              <w:pStyle w:val="Tableheading1"/>
              <w:rPr>
                <w:rFonts w:ascii="Arial" w:hAnsi="Arial"/>
                <w:b w:val="0"/>
                <w:sz w:val="22"/>
              </w:rPr>
            </w:pPr>
            <w:r w:rsidRPr="00C25595">
              <w:rPr>
                <w:rFonts w:ascii="Arial" w:hAnsi="Arial"/>
                <w:b w:val="0"/>
                <w:sz w:val="22"/>
              </w:rPr>
              <w:t>Responsibility</w:t>
            </w:r>
          </w:p>
        </w:tc>
        <w:tc>
          <w:tcPr>
            <w:tcW w:w="2323" w:type="dxa"/>
            <w:tcBorders>
              <w:bottom w:val="single" w:sz="4" w:space="0" w:color="7F7F7F" w:themeColor="text1" w:themeTint="80"/>
            </w:tcBorders>
            <w:shd w:val="clear" w:color="auto" w:fill="D9D9D9" w:themeFill="background1" w:themeFillShade="D9"/>
          </w:tcPr>
          <w:p w14:paraId="0A7C65BB" w14:textId="77777777" w:rsidR="00611B74" w:rsidRPr="00C25595" w:rsidRDefault="00611B74" w:rsidP="00A5743C">
            <w:pPr>
              <w:pStyle w:val="Tableheading1"/>
              <w:rPr>
                <w:rFonts w:ascii="Arial" w:hAnsi="Arial"/>
                <w:b w:val="0"/>
                <w:sz w:val="22"/>
              </w:rPr>
            </w:pPr>
            <w:r w:rsidRPr="00C25595">
              <w:rPr>
                <w:rFonts w:ascii="Arial" w:hAnsi="Arial"/>
                <w:b w:val="0"/>
                <w:sz w:val="22"/>
              </w:rPr>
              <w:t>Timeframe</w:t>
            </w:r>
          </w:p>
        </w:tc>
        <w:tc>
          <w:tcPr>
            <w:tcW w:w="3163" w:type="dxa"/>
            <w:gridSpan w:val="2"/>
            <w:tcBorders>
              <w:bottom w:val="single" w:sz="4" w:space="0" w:color="7F7F7F" w:themeColor="text1" w:themeTint="80"/>
            </w:tcBorders>
            <w:shd w:val="clear" w:color="auto" w:fill="D9D9D9" w:themeFill="background1" w:themeFillShade="D9"/>
          </w:tcPr>
          <w:p w14:paraId="6157617E" w14:textId="77777777" w:rsidR="00611B74" w:rsidRPr="00C25595" w:rsidRDefault="00611B74" w:rsidP="00A5743C">
            <w:pPr>
              <w:pStyle w:val="Tableheading1"/>
              <w:rPr>
                <w:rFonts w:ascii="Arial" w:hAnsi="Arial"/>
                <w:b w:val="0"/>
                <w:sz w:val="22"/>
              </w:rPr>
            </w:pPr>
            <w:r w:rsidRPr="00C25595">
              <w:rPr>
                <w:rFonts w:ascii="Arial" w:hAnsi="Arial"/>
                <w:b w:val="0"/>
                <w:sz w:val="22"/>
              </w:rPr>
              <w:t>Measurable target</w:t>
            </w:r>
          </w:p>
        </w:tc>
      </w:tr>
      <w:tr w:rsidR="00611B74" w:rsidRPr="00C25595" w14:paraId="5509BA47" w14:textId="77777777" w:rsidTr="00685BBB">
        <w:trPr>
          <w:cantSplit/>
          <w:trHeight w:val="1604"/>
        </w:trPr>
        <w:tc>
          <w:tcPr>
            <w:tcW w:w="5944" w:type="dxa"/>
            <w:shd w:val="clear" w:color="auto" w:fill="auto"/>
          </w:tcPr>
          <w:p w14:paraId="7BA26553" w14:textId="77777777" w:rsidR="00611B74" w:rsidRPr="00977201" w:rsidRDefault="00611B74" w:rsidP="00A5743C">
            <w:pPr>
              <w:pStyle w:val="Tableheading1"/>
              <w:numPr>
                <w:ilvl w:val="0"/>
                <w:numId w:val="10"/>
              </w:numPr>
              <w:rPr>
                <w:rFonts w:ascii="Arial" w:eastAsia="MS Mincho" w:hAnsi="Arial"/>
                <w:b w:val="0"/>
                <w:bCs w:val="0"/>
                <w:color w:val="231F20"/>
                <w:sz w:val="22"/>
              </w:rPr>
            </w:pPr>
            <w:r w:rsidRPr="00977201">
              <w:rPr>
                <w:rFonts w:ascii="Arial" w:eastAsia="MS Mincho" w:hAnsi="Arial"/>
                <w:b w:val="0"/>
                <w:bCs w:val="0"/>
                <w:color w:val="231F20"/>
                <w:sz w:val="22"/>
              </w:rPr>
              <w:t>Engage in a range of advocacy activities to support the arts sector and promote the provision of accessible arts</w:t>
            </w:r>
          </w:p>
        </w:tc>
        <w:tc>
          <w:tcPr>
            <w:tcW w:w="2338" w:type="dxa"/>
            <w:shd w:val="clear" w:color="auto" w:fill="auto"/>
          </w:tcPr>
          <w:p w14:paraId="09641054" w14:textId="45E6A5FC" w:rsidR="00611B74" w:rsidRPr="00977201" w:rsidRDefault="00611B74" w:rsidP="00A5743C">
            <w:pPr>
              <w:pStyle w:val="Tablecontent1"/>
              <w:rPr>
                <w:sz w:val="22"/>
              </w:rPr>
            </w:pPr>
            <w:r w:rsidRPr="00977201">
              <w:rPr>
                <w:sz w:val="22"/>
              </w:rPr>
              <w:t>Director,</w:t>
            </w:r>
            <w:r w:rsidR="00977201" w:rsidRPr="00977201">
              <w:rPr>
                <w:sz w:val="22"/>
              </w:rPr>
              <w:t xml:space="preserve"> Arts Policy and Programs,</w:t>
            </w:r>
            <w:r w:rsidRPr="00977201">
              <w:rPr>
                <w:sz w:val="22"/>
              </w:rPr>
              <w:t xml:space="preserve"> Arts South Australia</w:t>
            </w:r>
          </w:p>
        </w:tc>
        <w:tc>
          <w:tcPr>
            <w:tcW w:w="2323" w:type="dxa"/>
            <w:shd w:val="clear" w:color="auto" w:fill="auto"/>
          </w:tcPr>
          <w:p w14:paraId="618CD3B3" w14:textId="77777777" w:rsidR="00611B74" w:rsidRPr="00C25595" w:rsidRDefault="00611B74" w:rsidP="00A5743C">
            <w:pPr>
              <w:pStyle w:val="Tablecontent1"/>
              <w:rPr>
                <w:sz w:val="22"/>
              </w:rPr>
            </w:pPr>
            <w:r w:rsidRPr="00C25595">
              <w:rPr>
                <w:sz w:val="22"/>
              </w:rPr>
              <w:t>31 July 2024</w:t>
            </w:r>
          </w:p>
        </w:tc>
        <w:tc>
          <w:tcPr>
            <w:tcW w:w="3163" w:type="dxa"/>
            <w:gridSpan w:val="2"/>
            <w:shd w:val="clear" w:color="auto" w:fill="auto"/>
          </w:tcPr>
          <w:p w14:paraId="72A25896" w14:textId="77777777" w:rsidR="00611B74" w:rsidRPr="00C25595" w:rsidRDefault="00611B74" w:rsidP="00A5743C">
            <w:pPr>
              <w:pStyle w:val="Tablecontent1"/>
              <w:rPr>
                <w:sz w:val="22"/>
              </w:rPr>
            </w:pPr>
            <w:r w:rsidRPr="00C25595">
              <w:rPr>
                <w:sz w:val="22"/>
              </w:rPr>
              <w:t>Report is provided to Executive Leadership Team</w:t>
            </w:r>
          </w:p>
        </w:tc>
      </w:tr>
      <w:tr w:rsidR="00611B74" w:rsidRPr="00C25595" w14:paraId="0CCA1691" w14:textId="77777777" w:rsidTr="00685BBB">
        <w:trPr>
          <w:gridAfter w:val="1"/>
          <w:wAfter w:w="121" w:type="dxa"/>
          <w:cantSplit/>
          <w:trHeight w:val="1487"/>
        </w:trPr>
        <w:tc>
          <w:tcPr>
            <w:tcW w:w="5944" w:type="dxa"/>
            <w:tcBorders>
              <w:top w:val="single" w:sz="4" w:space="0" w:color="7F7F7F" w:themeColor="text1" w:themeTint="80"/>
              <w:bottom w:val="single" w:sz="4" w:space="0" w:color="7F7F7F" w:themeColor="text1" w:themeTint="80"/>
            </w:tcBorders>
            <w:shd w:val="clear" w:color="auto" w:fill="auto"/>
          </w:tcPr>
          <w:p w14:paraId="4D4CA605" w14:textId="77777777" w:rsidR="00611B74" w:rsidRPr="00C25595" w:rsidRDefault="00611B74" w:rsidP="00A5743C">
            <w:pPr>
              <w:pStyle w:val="Tableheading1"/>
              <w:numPr>
                <w:ilvl w:val="0"/>
                <w:numId w:val="10"/>
              </w:numPr>
              <w:rPr>
                <w:rFonts w:ascii="Arial" w:hAnsi="Arial"/>
                <w:b w:val="0"/>
                <w:bCs w:val="0"/>
                <w:sz w:val="22"/>
              </w:rPr>
            </w:pPr>
            <w:r w:rsidRPr="00C25595">
              <w:rPr>
                <w:rFonts w:ascii="Arial" w:hAnsi="Arial"/>
                <w:b w:val="0"/>
                <w:bCs w:val="0"/>
                <w:sz w:val="22"/>
              </w:rPr>
              <w:t>Develop a communication strategy to promote BoardingCall, the South Australian Government recruitment register for boards and committees, to ensure it is promoted to people living with disability</w:t>
            </w:r>
          </w:p>
        </w:tc>
        <w:tc>
          <w:tcPr>
            <w:tcW w:w="2338" w:type="dxa"/>
            <w:tcBorders>
              <w:top w:val="single" w:sz="4" w:space="0" w:color="7F7F7F" w:themeColor="text1" w:themeTint="80"/>
              <w:bottom w:val="single" w:sz="4" w:space="0" w:color="7F7F7F" w:themeColor="text1" w:themeTint="80"/>
            </w:tcBorders>
            <w:shd w:val="clear" w:color="auto" w:fill="auto"/>
          </w:tcPr>
          <w:p w14:paraId="11542A0E" w14:textId="77777777" w:rsidR="009D1C72" w:rsidRDefault="00611B74" w:rsidP="00A5743C">
            <w:pPr>
              <w:pStyle w:val="Tablecontent1"/>
              <w:rPr>
                <w:sz w:val="22"/>
              </w:rPr>
            </w:pPr>
            <w:r w:rsidRPr="00C25595">
              <w:rPr>
                <w:sz w:val="22"/>
              </w:rPr>
              <w:t>Executive Director, Cabinet Office</w:t>
            </w:r>
          </w:p>
          <w:p w14:paraId="13F95BAF" w14:textId="214E9264" w:rsidR="00611B74" w:rsidRPr="00C25595" w:rsidRDefault="00BA01BC" w:rsidP="00A5743C">
            <w:pPr>
              <w:pStyle w:val="Tablecontent1"/>
              <w:rPr>
                <w:sz w:val="22"/>
              </w:rPr>
            </w:pPr>
            <w:r>
              <w:rPr>
                <w:sz w:val="22"/>
              </w:rPr>
              <w:t>With support from</w:t>
            </w:r>
            <w:r w:rsidR="00611B74" w:rsidRPr="00C25595">
              <w:rPr>
                <w:sz w:val="22"/>
              </w:rPr>
              <w:t xml:space="preserve"> </w:t>
            </w:r>
            <w:r w:rsidR="00D225CA">
              <w:rPr>
                <w:sz w:val="22"/>
              </w:rPr>
              <w:t>Head of Strategic</w:t>
            </w:r>
            <w:r w:rsidR="00D225CA" w:rsidRPr="00C25595">
              <w:rPr>
                <w:sz w:val="22"/>
              </w:rPr>
              <w:t xml:space="preserve"> </w:t>
            </w:r>
            <w:r w:rsidR="00611B74" w:rsidRPr="00C25595">
              <w:rPr>
                <w:sz w:val="22"/>
              </w:rPr>
              <w:t>Communications</w:t>
            </w:r>
          </w:p>
        </w:tc>
        <w:tc>
          <w:tcPr>
            <w:tcW w:w="2323" w:type="dxa"/>
            <w:tcBorders>
              <w:top w:val="single" w:sz="4" w:space="0" w:color="7F7F7F" w:themeColor="text1" w:themeTint="80"/>
              <w:bottom w:val="single" w:sz="4" w:space="0" w:color="7F7F7F" w:themeColor="text1" w:themeTint="80"/>
            </w:tcBorders>
            <w:shd w:val="clear" w:color="auto" w:fill="auto"/>
          </w:tcPr>
          <w:p w14:paraId="603EF8FA" w14:textId="5779C6F1" w:rsidR="00611B74" w:rsidRPr="00C25595" w:rsidRDefault="00611B74" w:rsidP="00A5743C">
            <w:pPr>
              <w:pStyle w:val="Tablecontent1"/>
              <w:rPr>
                <w:sz w:val="22"/>
              </w:rPr>
            </w:pPr>
            <w:r w:rsidRPr="00C25595">
              <w:rPr>
                <w:sz w:val="22"/>
              </w:rPr>
              <w:t>30 June 202</w:t>
            </w:r>
            <w:r w:rsidR="00FD1C50">
              <w:rPr>
                <w:sz w:val="22"/>
              </w:rPr>
              <w:t>4</w:t>
            </w:r>
          </w:p>
        </w:tc>
        <w:tc>
          <w:tcPr>
            <w:tcW w:w="3042" w:type="dxa"/>
            <w:tcBorders>
              <w:top w:val="single" w:sz="4" w:space="0" w:color="7F7F7F" w:themeColor="text1" w:themeTint="80"/>
              <w:bottom w:val="single" w:sz="4" w:space="0" w:color="7F7F7F" w:themeColor="text1" w:themeTint="80"/>
            </w:tcBorders>
            <w:shd w:val="clear" w:color="auto" w:fill="auto"/>
          </w:tcPr>
          <w:p w14:paraId="6AE275B2" w14:textId="77777777" w:rsidR="00611B74" w:rsidRPr="00C25595" w:rsidRDefault="00611B74" w:rsidP="00A5743C">
            <w:pPr>
              <w:pStyle w:val="Tablecontent1"/>
              <w:rPr>
                <w:sz w:val="22"/>
              </w:rPr>
            </w:pPr>
            <w:r w:rsidRPr="00C25595">
              <w:rPr>
                <w:sz w:val="22"/>
              </w:rPr>
              <w:t>A communication strategy is developed and implemented</w:t>
            </w:r>
          </w:p>
        </w:tc>
      </w:tr>
      <w:tr w:rsidR="00611B74" w:rsidRPr="00C25595" w14:paraId="0A361A08" w14:textId="77777777" w:rsidTr="00685BBB">
        <w:trPr>
          <w:gridAfter w:val="1"/>
          <w:wAfter w:w="121" w:type="dxa"/>
          <w:cantSplit/>
          <w:trHeight w:val="1487"/>
        </w:trPr>
        <w:tc>
          <w:tcPr>
            <w:tcW w:w="5944" w:type="dxa"/>
            <w:tcBorders>
              <w:top w:val="single" w:sz="4" w:space="0" w:color="7F7F7F" w:themeColor="text1" w:themeTint="80"/>
              <w:bottom w:val="single" w:sz="4" w:space="0" w:color="7F7F7F" w:themeColor="text1" w:themeTint="80"/>
            </w:tcBorders>
            <w:shd w:val="clear" w:color="auto" w:fill="auto"/>
          </w:tcPr>
          <w:p w14:paraId="1A085C2C" w14:textId="77777777" w:rsidR="00611B74" w:rsidRPr="00C25595" w:rsidRDefault="00611B74" w:rsidP="0033413C">
            <w:pPr>
              <w:pStyle w:val="Tableheading1"/>
              <w:numPr>
                <w:ilvl w:val="0"/>
                <w:numId w:val="10"/>
              </w:numPr>
              <w:rPr>
                <w:rFonts w:ascii="Arial" w:hAnsi="Arial"/>
                <w:b w:val="0"/>
                <w:bCs w:val="0"/>
                <w:sz w:val="22"/>
              </w:rPr>
            </w:pPr>
            <w:r w:rsidRPr="00C25595">
              <w:rPr>
                <w:rFonts w:ascii="Arial" w:hAnsi="Arial"/>
                <w:b w:val="0"/>
                <w:bCs w:val="0"/>
                <w:sz w:val="22"/>
              </w:rPr>
              <w:t>Ensure membership of the DPC Diversity and Inclusion Advisory Committee includes employees who represent the needs and perspectives of people with disability and carers</w:t>
            </w:r>
          </w:p>
        </w:tc>
        <w:tc>
          <w:tcPr>
            <w:tcW w:w="2338" w:type="dxa"/>
            <w:tcBorders>
              <w:top w:val="single" w:sz="4" w:space="0" w:color="7F7F7F" w:themeColor="text1" w:themeTint="80"/>
              <w:bottom w:val="single" w:sz="4" w:space="0" w:color="7F7F7F" w:themeColor="text1" w:themeTint="80"/>
            </w:tcBorders>
            <w:shd w:val="clear" w:color="auto" w:fill="auto"/>
          </w:tcPr>
          <w:p w14:paraId="0F461577" w14:textId="77777777" w:rsidR="00611B74" w:rsidRPr="00C25595" w:rsidRDefault="00611B74" w:rsidP="00B41721">
            <w:pPr>
              <w:pStyle w:val="Tablecontent1"/>
              <w:rPr>
                <w:sz w:val="22"/>
              </w:rPr>
            </w:pPr>
            <w:r w:rsidRPr="00C25595">
              <w:rPr>
                <w:sz w:val="22"/>
              </w:rPr>
              <w:t>Chair, Diversity and Inclusion Advisory Committee</w:t>
            </w:r>
          </w:p>
        </w:tc>
        <w:tc>
          <w:tcPr>
            <w:tcW w:w="2323" w:type="dxa"/>
            <w:tcBorders>
              <w:top w:val="single" w:sz="4" w:space="0" w:color="7F7F7F" w:themeColor="text1" w:themeTint="80"/>
              <w:bottom w:val="single" w:sz="4" w:space="0" w:color="7F7F7F" w:themeColor="text1" w:themeTint="80"/>
            </w:tcBorders>
            <w:shd w:val="clear" w:color="auto" w:fill="auto"/>
          </w:tcPr>
          <w:p w14:paraId="0EB22763" w14:textId="6888722F" w:rsidR="00611B74" w:rsidRPr="00C25595" w:rsidRDefault="00611B74" w:rsidP="00B41721">
            <w:pPr>
              <w:pStyle w:val="Tablecontent1"/>
              <w:rPr>
                <w:sz w:val="22"/>
              </w:rPr>
            </w:pPr>
            <w:r w:rsidRPr="00C25595">
              <w:rPr>
                <w:sz w:val="22"/>
              </w:rPr>
              <w:t xml:space="preserve">28 February </w:t>
            </w:r>
            <w:r w:rsidR="00924044" w:rsidRPr="00C25595">
              <w:rPr>
                <w:sz w:val="22"/>
              </w:rPr>
              <w:t>202</w:t>
            </w:r>
            <w:r w:rsidR="00924044">
              <w:rPr>
                <w:sz w:val="22"/>
              </w:rPr>
              <w:t>4</w:t>
            </w:r>
          </w:p>
          <w:p w14:paraId="639DBA6F" w14:textId="77777777" w:rsidR="00611B74" w:rsidRPr="00C25595" w:rsidRDefault="00611B74" w:rsidP="00B41721">
            <w:pPr>
              <w:pStyle w:val="Tablecontent1"/>
              <w:rPr>
                <w:sz w:val="22"/>
              </w:rPr>
            </w:pPr>
          </w:p>
          <w:p w14:paraId="35061A61" w14:textId="77777777" w:rsidR="00611B74" w:rsidRPr="00C25595" w:rsidRDefault="00611B74" w:rsidP="00B41721">
            <w:pPr>
              <w:pStyle w:val="Tablecontent1"/>
              <w:rPr>
                <w:sz w:val="22"/>
              </w:rPr>
            </w:pPr>
          </w:p>
        </w:tc>
        <w:tc>
          <w:tcPr>
            <w:tcW w:w="3042" w:type="dxa"/>
            <w:tcBorders>
              <w:top w:val="single" w:sz="4" w:space="0" w:color="7F7F7F" w:themeColor="text1" w:themeTint="80"/>
              <w:bottom w:val="single" w:sz="4" w:space="0" w:color="7F7F7F" w:themeColor="text1" w:themeTint="80"/>
            </w:tcBorders>
            <w:shd w:val="clear" w:color="auto" w:fill="auto"/>
          </w:tcPr>
          <w:p w14:paraId="462EBDD9" w14:textId="75B65312" w:rsidR="00611B74" w:rsidRPr="00C25595" w:rsidRDefault="00611B74" w:rsidP="00B41721">
            <w:pPr>
              <w:pStyle w:val="Tablecontent1"/>
              <w:rPr>
                <w:sz w:val="22"/>
              </w:rPr>
            </w:pPr>
            <w:r w:rsidRPr="00C25595">
              <w:rPr>
                <w:sz w:val="22"/>
              </w:rPr>
              <w:t xml:space="preserve">At least </w:t>
            </w:r>
            <w:r w:rsidR="007126A3">
              <w:rPr>
                <w:sz w:val="22"/>
              </w:rPr>
              <w:t>one</w:t>
            </w:r>
            <w:r w:rsidRPr="00C25595">
              <w:rPr>
                <w:sz w:val="22"/>
              </w:rPr>
              <w:t xml:space="preserve"> employee representing people with disability and </w:t>
            </w:r>
            <w:r w:rsidR="007126A3">
              <w:rPr>
                <w:sz w:val="22"/>
              </w:rPr>
              <w:t>one</w:t>
            </w:r>
            <w:r w:rsidRPr="00C25595">
              <w:rPr>
                <w:sz w:val="22"/>
              </w:rPr>
              <w:t xml:space="preserve"> employee representing carers on the committee</w:t>
            </w:r>
          </w:p>
        </w:tc>
      </w:tr>
      <w:tr w:rsidR="00611B74" w:rsidRPr="00C25595" w14:paraId="20FAC8E5" w14:textId="77777777" w:rsidTr="00685BBB">
        <w:trPr>
          <w:cantSplit/>
          <w:trHeight w:val="1253"/>
        </w:trPr>
        <w:tc>
          <w:tcPr>
            <w:tcW w:w="5944" w:type="dxa"/>
            <w:tcBorders>
              <w:top w:val="single" w:sz="4" w:space="0" w:color="7F7F7F" w:themeColor="text1" w:themeTint="80"/>
              <w:bottom w:val="single" w:sz="4" w:space="0" w:color="7F7F7F" w:themeColor="text1" w:themeTint="80"/>
            </w:tcBorders>
            <w:shd w:val="clear" w:color="auto" w:fill="auto"/>
          </w:tcPr>
          <w:p w14:paraId="2B8CDE07" w14:textId="77777777" w:rsidR="00611B74" w:rsidRPr="00C25595" w:rsidRDefault="00611B74" w:rsidP="00B41721">
            <w:pPr>
              <w:pStyle w:val="Tableheading1"/>
              <w:numPr>
                <w:ilvl w:val="0"/>
                <w:numId w:val="10"/>
              </w:numPr>
              <w:rPr>
                <w:rFonts w:ascii="Arial" w:hAnsi="Arial"/>
                <w:b w:val="0"/>
                <w:sz w:val="22"/>
              </w:rPr>
            </w:pPr>
            <w:r w:rsidRPr="00C25595">
              <w:rPr>
                <w:rFonts w:ascii="Arial" w:hAnsi="Arial"/>
                <w:b w:val="0"/>
                <w:sz w:val="22"/>
              </w:rPr>
              <w:lastRenderedPageBreak/>
              <w:t>Require, through multi-year funding agreements, that all funded organisations have an active DAIP</w:t>
            </w:r>
          </w:p>
        </w:tc>
        <w:tc>
          <w:tcPr>
            <w:tcW w:w="2338" w:type="dxa"/>
            <w:tcBorders>
              <w:top w:val="single" w:sz="4" w:space="0" w:color="7F7F7F" w:themeColor="text1" w:themeTint="80"/>
              <w:bottom w:val="single" w:sz="4" w:space="0" w:color="7F7F7F" w:themeColor="text1" w:themeTint="80"/>
            </w:tcBorders>
            <w:shd w:val="clear" w:color="auto" w:fill="auto"/>
          </w:tcPr>
          <w:p w14:paraId="4E3D51C7" w14:textId="5E52B89A" w:rsidR="00611B74" w:rsidRPr="00C25595" w:rsidRDefault="00611B74" w:rsidP="00B41721">
            <w:pPr>
              <w:pStyle w:val="Tablecontent1"/>
              <w:rPr>
                <w:sz w:val="22"/>
              </w:rPr>
            </w:pPr>
            <w:r w:rsidRPr="00977201">
              <w:rPr>
                <w:sz w:val="22"/>
              </w:rPr>
              <w:t>Director,</w:t>
            </w:r>
            <w:r w:rsidR="00977201" w:rsidRPr="00697665">
              <w:rPr>
                <w:sz w:val="22"/>
              </w:rPr>
              <w:t xml:space="preserve"> Arts Policy and Programs, </w:t>
            </w:r>
            <w:r w:rsidRPr="00977201">
              <w:rPr>
                <w:sz w:val="22"/>
              </w:rPr>
              <w:t>Arts South Australia</w:t>
            </w:r>
          </w:p>
        </w:tc>
        <w:tc>
          <w:tcPr>
            <w:tcW w:w="2323" w:type="dxa"/>
            <w:tcBorders>
              <w:top w:val="single" w:sz="4" w:space="0" w:color="7F7F7F" w:themeColor="text1" w:themeTint="80"/>
              <w:bottom w:val="single" w:sz="4" w:space="0" w:color="7F7F7F" w:themeColor="text1" w:themeTint="80"/>
            </w:tcBorders>
            <w:shd w:val="clear" w:color="auto" w:fill="auto"/>
          </w:tcPr>
          <w:p w14:paraId="21773036" w14:textId="77777777" w:rsidR="00611B74" w:rsidRPr="00C25595" w:rsidRDefault="00611B74" w:rsidP="00B41721">
            <w:pPr>
              <w:pStyle w:val="Tablecontent1"/>
              <w:rPr>
                <w:sz w:val="22"/>
              </w:rPr>
            </w:pPr>
            <w:r w:rsidRPr="00C25595">
              <w:rPr>
                <w:sz w:val="22"/>
              </w:rPr>
              <w:t>Ongoing</w:t>
            </w:r>
          </w:p>
        </w:tc>
        <w:tc>
          <w:tcPr>
            <w:tcW w:w="3163" w:type="dxa"/>
            <w:gridSpan w:val="2"/>
            <w:tcBorders>
              <w:top w:val="single" w:sz="4" w:space="0" w:color="7F7F7F" w:themeColor="text1" w:themeTint="80"/>
              <w:bottom w:val="single" w:sz="4" w:space="0" w:color="7F7F7F" w:themeColor="text1" w:themeTint="80"/>
            </w:tcBorders>
            <w:shd w:val="clear" w:color="auto" w:fill="auto"/>
          </w:tcPr>
          <w:p w14:paraId="74815730" w14:textId="55916910" w:rsidR="00611B74" w:rsidRPr="00C25595" w:rsidRDefault="00611B74" w:rsidP="00B41721">
            <w:pPr>
              <w:pStyle w:val="Tablecontent1"/>
              <w:rPr>
                <w:sz w:val="22"/>
              </w:rPr>
            </w:pPr>
            <w:r w:rsidRPr="00C25595">
              <w:rPr>
                <w:sz w:val="22"/>
              </w:rPr>
              <w:t>All new multi-year funding agreements to require an active DAIP as a condition of funding</w:t>
            </w:r>
          </w:p>
        </w:tc>
      </w:tr>
      <w:tr w:rsidR="00E95827" w:rsidRPr="00C25595" w14:paraId="21011911" w14:textId="77777777" w:rsidTr="00685BBB">
        <w:trPr>
          <w:cantSplit/>
          <w:trHeight w:val="1253"/>
        </w:trPr>
        <w:tc>
          <w:tcPr>
            <w:tcW w:w="5944" w:type="dxa"/>
            <w:tcBorders>
              <w:top w:val="single" w:sz="4" w:space="0" w:color="7F7F7F" w:themeColor="text1" w:themeTint="80"/>
              <w:bottom w:val="single" w:sz="4" w:space="0" w:color="7F7F7F" w:themeColor="text1" w:themeTint="80"/>
            </w:tcBorders>
            <w:shd w:val="clear" w:color="auto" w:fill="auto"/>
          </w:tcPr>
          <w:p w14:paraId="53DA7662" w14:textId="66F8C961" w:rsidR="00E95827" w:rsidRPr="00C25595" w:rsidRDefault="00D225CA" w:rsidP="00B41721">
            <w:pPr>
              <w:pStyle w:val="Tableheading1"/>
              <w:numPr>
                <w:ilvl w:val="0"/>
                <w:numId w:val="10"/>
              </w:numPr>
              <w:rPr>
                <w:rFonts w:ascii="Arial" w:hAnsi="Arial"/>
                <w:b w:val="0"/>
                <w:sz w:val="22"/>
              </w:rPr>
            </w:pPr>
            <w:r>
              <w:rPr>
                <w:rFonts w:ascii="Arial" w:hAnsi="Arial"/>
                <w:b w:val="0"/>
                <w:sz w:val="22"/>
              </w:rPr>
              <w:t>C</w:t>
            </w:r>
            <w:r w:rsidR="00E95827">
              <w:rPr>
                <w:rFonts w:ascii="Arial" w:hAnsi="Arial"/>
                <w:b w:val="0"/>
                <w:sz w:val="22"/>
              </w:rPr>
              <w:t xml:space="preserve">onsider future tender and grant criteria that demonstrate organisational competencies in working with Autistic and </w:t>
            </w:r>
            <w:r>
              <w:rPr>
                <w:rFonts w:ascii="Arial" w:hAnsi="Arial"/>
                <w:b w:val="0"/>
                <w:sz w:val="22"/>
              </w:rPr>
              <w:t>a</w:t>
            </w:r>
            <w:r w:rsidR="00E95827">
              <w:rPr>
                <w:rFonts w:ascii="Arial" w:hAnsi="Arial"/>
                <w:b w:val="0"/>
                <w:sz w:val="22"/>
              </w:rPr>
              <w:t>utism communities for contracting out Office for Autism initiatives</w:t>
            </w:r>
          </w:p>
        </w:tc>
        <w:tc>
          <w:tcPr>
            <w:tcW w:w="2338" w:type="dxa"/>
            <w:tcBorders>
              <w:top w:val="single" w:sz="4" w:space="0" w:color="7F7F7F" w:themeColor="text1" w:themeTint="80"/>
              <w:bottom w:val="single" w:sz="4" w:space="0" w:color="7F7F7F" w:themeColor="text1" w:themeTint="80"/>
            </w:tcBorders>
            <w:shd w:val="clear" w:color="auto" w:fill="auto"/>
          </w:tcPr>
          <w:p w14:paraId="7EFC7945" w14:textId="6C8A6077" w:rsidR="00E95827" w:rsidRPr="00C25595" w:rsidRDefault="00E95827" w:rsidP="00B41721">
            <w:pPr>
              <w:pStyle w:val="Tablecontent1"/>
              <w:rPr>
                <w:sz w:val="22"/>
              </w:rPr>
            </w:pPr>
            <w:r>
              <w:rPr>
                <w:sz w:val="22"/>
              </w:rPr>
              <w:t>Director, Office for Autism</w:t>
            </w:r>
          </w:p>
        </w:tc>
        <w:tc>
          <w:tcPr>
            <w:tcW w:w="2323" w:type="dxa"/>
            <w:tcBorders>
              <w:top w:val="single" w:sz="4" w:space="0" w:color="7F7F7F" w:themeColor="text1" w:themeTint="80"/>
              <w:bottom w:val="single" w:sz="4" w:space="0" w:color="7F7F7F" w:themeColor="text1" w:themeTint="80"/>
            </w:tcBorders>
            <w:shd w:val="clear" w:color="auto" w:fill="auto"/>
          </w:tcPr>
          <w:p w14:paraId="36C54CF2" w14:textId="7CC183CE" w:rsidR="00E95827" w:rsidRPr="00C25595" w:rsidRDefault="00E95827" w:rsidP="00B41721">
            <w:pPr>
              <w:pStyle w:val="Tablecontent1"/>
              <w:rPr>
                <w:sz w:val="22"/>
              </w:rPr>
            </w:pPr>
            <w:r>
              <w:rPr>
                <w:sz w:val="22"/>
              </w:rPr>
              <w:t>30 June 2024</w:t>
            </w:r>
          </w:p>
        </w:tc>
        <w:tc>
          <w:tcPr>
            <w:tcW w:w="3163" w:type="dxa"/>
            <w:gridSpan w:val="2"/>
            <w:tcBorders>
              <w:top w:val="single" w:sz="4" w:space="0" w:color="7F7F7F" w:themeColor="text1" w:themeTint="80"/>
              <w:bottom w:val="single" w:sz="4" w:space="0" w:color="7F7F7F" w:themeColor="text1" w:themeTint="80"/>
            </w:tcBorders>
            <w:shd w:val="clear" w:color="auto" w:fill="auto"/>
          </w:tcPr>
          <w:p w14:paraId="4A25A393" w14:textId="71526BF9" w:rsidR="00E95827" w:rsidRPr="00C25595" w:rsidRDefault="00E95827" w:rsidP="00B41721">
            <w:pPr>
              <w:pStyle w:val="Tablecontent1"/>
              <w:rPr>
                <w:sz w:val="22"/>
              </w:rPr>
            </w:pPr>
            <w:r>
              <w:rPr>
                <w:sz w:val="22"/>
              </w:rPr>
              <w:t xml:space="preserve">Tender and grant criteria is </w:t>
            </w:r>
            <w:r w:rsidR="000A099C">
              <w:rPr>
                <w:sz w:val="22"/>
              </w:rPr>
              <w:t>established,</w:t>
            </w:r>
            <w:r>
              <w:rPr>
                <w:sz w:val="22"/>
              </w:rPr>
              <w:t xml:space="preserve"> and contractors or contracted organisations selected to deliver services are competent in working with Autistic and Autism community</w:t>
            </w:r>
          </w:p>
        </w:tc>
      </w:tr>
      <w:tr w:rsidR="002A21C9" w:rsidRPr="00C25595" w14:paraId="7677F78E" w14:textId="77777777" w:rsidTr="00184AD4">
        <w:trPr>
          <w:cantSplit/>
          <w:trHeight w:val="1253"/>
        </w:trPr>
        <w:tc>
          <w:tcPr>
            <w:tcW w:w="5944" w:type="dxa"/>
            <w:tcBorders>
              <w:bottom w:val="single" w:sz="4" w:space="0" w:color="7F7F7F" w:themeColor="text1" w:themeTint="80"/>
            </w:tcBorders>
            <w:shd w:val="clear" w:color="auto" w:fill="auto"/>
          </w:tcPr>
          <w:p w14:paraId="40CEFDD3" w14:textId="1D822B15" w:rsidR="002A21C9" w:rsidRPr="00C25595" w:rsidRDefault="002A21C9" w:rsidP="002A21C9">
            <w:pPr>
              <w:pStyle w:val="Tableheading1"/>
              <w:numPr>
                <w:ilvl w:val="0"/>
                <w:numId w:val="10"/>
              </w:numPr>
              <w:rPr>
                <w:rFonts w:ascii="Arial" w:hAnsi="Arial"/>
                <w:b w:val="0"/>
                <w:sz w:val="22"/>
              </w:rPr>
            </w:pPr>
            <w:r w:rsidRPr="0033413C">
              <w:rPr>
                <w:rFonts w:ascii="Arial" w:hAnsi="Arial"/>
                <w:b w:val="0"/>
                <w:sz w:val="22"/>
              </w:rPr>
              <w:t xml:space="preserve">Make </w:t>
            </w:r>
            <w:r w:rsidRPr="00C25595">
              <w:rPr>
                <w:rFonts w:ascii="Arial" w:hAnsi="Arial"/>
                <w:b w:val="0"/>
                <w:sz w:val="22"/>
              </w:rPr>
              <w:t xml:space="preserve">mandatory Disability Awareness and Inclusion online training available to all DPC employees and </w:t>
            </w:r>
            <w:r w:rsidRPr="0033413C">
              <w:rPr>
                <w:rFonts w:ascii="Arial" w:hAnsi="Arial"/>
                <w:b w:val="0"/>
                <w:sz w:val="22"/>
              </w:rPr>
              <w:t xml:space="preserve">monitor </w:t>
            </w:r>
            <w:r w:rsidRPr="00C25595">
              <w:rPr>
                <w:rFonts w:ascii="Arial" w:hAnsi="Arial"/>
                <w:b w:val="0"/>
                <w:sz w:val="22"/>
              </w:rPr>
              <w:t>training completion</w:t>
            </w:r>
          </w:p>
        </w:tc>
        <w:tc>
          <w:tcPr>
            <w:tcW w:w="2338" w:type="dxa"/>
            <w:tcBorders>
              <w:bottom w:val="single" w:sz="4" w:space="0" w:color="7F7F7F" w:themeColor="text1" w:themeTint="80"/>
            </w:tcBorders>
            <w:shd w:val="clear" w:color="auto" w:fill="auto"/>
          </w:tcPr>
          <w:p w14:paraId="5FEC6EFA" w14:textId="27C429E6" w:rsidR="002A21C9" w:rsidRPr="00C25595" w:rsidRDefault="002A21C9" w:rsidP="002A21C9">
            <w:pPr>
              <w:pStyle w:val="Tablecontent1"/>
              <w:rPr>
                <w:sz w:val="22"/>
              </w:rPr>
            </w:pPr>
            <w:r w:rsidRPr="0033413C">
              <w:rPr>
                <w:sz w:val="22"/>
              </w:rPr>
              <w:t>Director, People and Culture</w:t>
            </w:r>
          </w:p>
        </w:tc>
        <w:tc>
          <w:tcPr>
            <w:tcW w:w="2323" w:type="dxa"/>
            <w:tcBorders>
              <w:bottom w:val="single" w:sz="4" w:space="0" w:color="7F7F7F" w:themeColor="text1" w:themeTint="80"/>
            </w:tcBorders>
            <w:shd w:val="clear" w:color="auto" w:fill="auto"/>
          </w:tcPr>
          <w:p w14:paraId="0C6A592C" w14:textId="381CB121" w:rsidR="002A21C9" w:rsidRPr="00C25595" w:rsidRDefault="002A21C9" w:rsidP="002A21C9">
            <w:pPr>
              <w:pStyle w:val="Tablecontent1"/>
              <w:rPr>
                <w:sz w:val="22"/>
              </w:rPr>
            </w:pPr>
            <w:r w:rsidRPr="0033413C">
              <w:rPr>
                <w:sz w:val="22"/>
              </w:rPr>
              <w:t>30 Sept</w:t>
            </w:r>
            <w:r w:rsidR="00D225CA">
              <w:rPr>
                <w:sz w:val="22"/>
              </w:rPr>
              <w:t>ember</w:t>
            </w:r>
            <w:r w:rsidRPr="0033413C">
              <w:rPr>
                <w:sz w:val="22"/>
              </w:rPr>
              <w:t xml:space="preserve"> 2024</w:t>
            </w:r>
          </w:p>
        </w:tc>
        <w:tc>
          <w:tcPr>
            <w:tcW w:w="3163" w:type="dxa"/>
            <w:gridSpan w:val="2"/>
            <w:tcBorders>
              <w:bottom w:val="single" w:sz="4" w:space="0" w:color="7F7F7F" w:themeColor="text1" w:themeTint="80"/>
            </w:tcBorders>
            <w:shd w:val="clear" w:color="auto" w:fill="auto"/>
          </w:tcPr>
          <w:p w14:paraId="1D0FA6F0" w14:textId="77777777" w:rsidR="002A21C9" w:rsidRPr="0033413C" w:rsidRDefault="002A21C9" w:rsidP="002A21C9">
            <w:pPr>
              <w:pStyle w:val="Tableheading1"/>
              <w:rPr>
                <w:rFonts w:ascii="Arial" w:hAnsi="Arial"/>
                <w:b w:val="0"/>
                <w:sz w:val="22"/>
              </w:rPr>
            </w:pPr>
            <w:r w:rsidRPr="0033413C">
              <w:rPr>
                <w:rFonts w:ascii="Arial" w:hAnsi="Arial"/>
                <w:b w:val="0"/>
                <w:sz w:val="22"/>
              </w:rPr>
              <w:t>Annual mandatory training completion report to Executive Leadership Team</w:t>
            </w:r>
          </w:p>
          <w:p w14:paraId="66EB931F" w14:textId="77777777" w:rsidR="002A21C9" w:rsidRPr="00C25595" w:rsidRDefault="002A21C9" w:rsidP="002A21C9">
            <w:pPr>
              <w:pStyle w:val="Tablecontent1"/>
              <w:rPr>
                <w:sz w:val="22"/>
              </w:rPr>
            </w:pPr>
          </w:p>
        </w:tc>
      </w:tr>
      <w:tr w:rsidR="00DC6202" w:rsidRPr="00C25595" w14:paraId="3350D9C4" w14:textId="77777777" w:rsidTr="00B04B82">
        <w:trPr>
          <w:cantSplit/>
          <w:trHeight w:val="1253"/>
        </w:trPr>
        <w:tc>
          <w:tcPr>
            <w:tcW w:w="5944" w:type="dxa"/>
            <w:tcBorders>
              <w:bottom w:val="single" w:sz="4" w:space="0" w:color="7F7F7F" w:themeColor="text1" w:themeTint="80"/>
            </w:tcBorders>
            <w:shd w:val="clear" w:color="auto" w:fill="auto"/>
          </w:tcPr>
          <w:p w14:paraId="7F67BFEC" w14:textId="17988B0B" w:rsidR="00DC6202" w:rsidRPr="0033413C" w:rsidRDefault="00DC6202" w:rsidP="002A21C9">
            <w:pPr>
              <w:pStyle w:val="Tableheading1"/>
              <w:numPr>
                <w:ilvl w:val="0"/>
                <w:numId w:val="10"/>
              </w:numPr>
              <w:rPr>
                <w:rFonts w:ascii="Arial" w:hAnsi="Arial"/>
                <w:b w:val="0"/>
                <w:sz w:val="22"/>
              </w:rPr>
            </w:pPr>
            <w:r>
              <w:rPr>
                <w:rFonts w:ascii="Arial" w:hAnsi="Arial"/>
                <w:b w:val="0"/>
                <w:sz w:val="22"/>
              </w:rPr>
              <w:t xml:space="preserve">Deliver </w:t>
            </w:r>
            <w:r w:rsidR="003D3FBB">
              <w:rPr>
                <w:rFonts w:ascii="Arial" w:hAnsi="Arial"/>
                <w:b w:val="0"/>
                <w:sz w:val="22"/>
              </w:rPr>
              <w:t>face to face and online training</w:t>
            </w:r>
            <w:r>
              <w:rPr>
                <w:rFonts w:ascii="Arial" w:hAnsi="Arial"/>
                <w:b w:val="0"/>
                <w:sz w:val="22"/>
              </w:rPr>
              <w:t xml:space="preserve"> to improve awareness and understanding of </w:t>
            </w:r>
            <w:r w:rsidR="00D225CA">
              <w:rPr>
                <w:rFonts w:ascii="Arial" w:hAnsi="Arial"/>
                <w:b w:val="0"/>
                <w:sz w:val="22"/>
              </w:rPr>
              <w:t>a</w:t>
            </w:r>
            <w:r>
              <w:rPr>
                <w:rFonts w:ascii="Arial" w:hAnsi="Arial"/>
                <w:b w:val="0"/>
                <w:sz w:val="22"/>
              </w:rPr>
              <w:t xml:space="preserve">utism and how to be inclusive of people with </w:t>
            </w:r>
            <w:r w:rsidR="00D225CA">
              <w:rPr>
                <w:rFonts w:ascii="Arial" w:hAnsi="Arial"/>
                <w:b w:val="0"/>
                <w:sz w:val="22"/>
              </w:rPr>
              <w:t>a</w:t>
            </w:r>
            <w:r>
              <w:rPr>
                <w:rFonts w:ascii="Arial" w:hAnsi="Arial"/>
                <w:b w:val="0"/>
                <w:sz w:val="22"/>
              </w:rPr>
              <w:t>utism</w:t>
            </w:r>
          </w:p>
        </w:tc>
        <w:tc>
          <w:tcPr>
            <w:tcW w:w="2338" w:type="dxa"/>
            <w:tcBorders>
              <w:bottom w:val="single" w:sz="4" w:space="0" w:color="7F7F7F" w:themeColor="text1" w:themeTint="80"/>
            </w:tcBorders>
            <w:shd w:val="clear" w:color="auto" w:fill="auto"/>
          </w:tcPr>
          <w:p w14:paraId="4A3AC8F4" w14:textId="20529901" w:rsidR="00DC6202" w:rsidRPr="0033413C" w:rsidRDefault="00DC6202" w:rsidP="002A21C9">
            <w:pPr>
              <w:pStyle w:val="Tablecontent1"/>
              <w:rPr>
                <w:sz w:val="22"/>
              </w:rPr>
            </w:pPr>
            <w:r w:rsidRPr="00E95827">
              <w:rPr>
                <w:sz w:val="22"/>
              </w:rPr>
              <w:t>Director, Office for Autism</w:t>
            </w:r>
          </w:p>
        </w:tc>
        <w:tc>
          <w:tcPr>
            <w:tcW w:w="2323" w:type="dxa"/>
            <w:tcBorders>
              <w:bottom w:val="single" w:sz="4" w:space="0" w:color="7F7F7F" w:themeColor="text1" w:themeTint="80"/>
            </w:tcBorders>
            <w:shd w:val="clear" w:color="auto" w:fill="auto"/>
          </w:tcPr>
          <w:p w14:paraId="4C3C1B2C" w14:textId="71AB663C" w:rsidR="00DC6202" w:rsidRPr="0033413C" w:rsidRDefault="003D3FBB" w:rsidP="002A21C9">
            <w:pPr>
              <w:pStyle w:val="Tableheading1"/>
              <w:rPr>
                <w:rFonts w:ascii="Arial" w:hAnsi="Arial"/>
                <w:b w:val="0"/>
                <w:sz w:val="22"/>
              </w:rPr>
            </w:pPr>
            <w:r>
              <w:rPr>
                <w:rFonts w:ascii="Arial" w:hAnsi="Arial"/>
                <w:b w:val="0"/>
                <w:sz w:val="22"/>
              </w:rPr>
              <w:t>30 Sept</w:t>
            </w:r>
            <w:r w:rsidR="00D225CA">
              <w:rPr>
                <w:rFonts w:ascii="Arial" w:hAnsi="Arial"/>
                <w:b w:val="0"/>
                <w:sz w:val="22"/>
              </w:rPr>
              <w:t>ember</w:t>
            </w:r>
            <w:r>
              <w:rPr>
                <w:rFonts w:ascii="Arial" w:hAnsi="Arial"/>
                <w:b w:val="0"/>
                <w:sz w:val="22"/>
              </w:rPr>
              <w:t xml:space="preserve"> 2024</w:t>
            </w:r>
          </w:p>
        </w:tc>
        <w:tc>
          <w:tcPr>
            <w:tcW w:w="3163" w:type="dxa"/>
            <w:gridSpan w:val="2"/>
            <w:tcBorders>
              <w:bottom w:val="single" w:sz="4" w:space="0" w:color="7F7F7F" w:themeColor="text1" w:themeTint="80"/>
            </w:tcBorders>
            <w:shd w:val="clear" w:color="auto" w:fill="auto"/>
          </w:tcPr>
          <w:p w14:paraId="38EB3B5B" w14:textId="7FBD2579" w:rsidR="003D3FBB" w:rsidRPr="0033413C" w:rsidRDefault="00E95827" w:rsidP="002A21C9">
            <w:pPr>
              <w:pStyle w:val="Tableheading1"/>
              <w:rPr>
                <w:rFonts w:ascii="Arial" w:hAnsi="Arial"/>
                <w:b w:val="0"/>
                <w:sz w:val="22"/>
              </w:rPr>
            </w:pPr>
            <w:r>
              <w:rPr>
                <w:rFonts w:ascii="Arial" w:hAnsi="Arial"/>
                <w:b w:val="0"/>
                <w:sz w:val="22"/>
              </w:rPr>
              <w:t>Number of people attending face</w:t>
            </w:r>
            <w:r w:rsidR="00D225CA">
              <w:rPr>
                <w:rFonts w:ascii="Arial" w:hAnsi="Arial"/>
                <w:b w:val="0"/>
                <w:sz w:val="22"/>
              </w:rPr>
              <w:t>-</w:t>
            </w:r>
            <w:r>
              <w:rPr>
                <w:rFonts w:ascii="Arial" w:hAnsi="Arial"/>
                <w:b w:val="0"/>
                <w:sz w:val="22"/>
              </w:rPr>
              <w:t>to</w:t>
            </w:r>
            <w:r w:rsidR="00D225CA">
              <w:rPr>
                <w:rFonts w:ascii="Arial" w:hAnsi="Arial"/>
                <w:b w:val="0"/>
                <w:sz w:val="22"/>
              </w:rPr>
              <w:t>-</w:t>
            </w:r>
            <w:r>
              <w:rPr>
                <w:rFonts w:ascii="Arial" w:hAnsi="Arial"/>
                <w:b w:val="0"/>
                <w:sz w:val="22"/>
              </w:rPr>
              <w:t>face training and accessing online training around autism</w:t>
            </w:r>
          </w:p>
        </w:tc>
      </w:tr>
      <w:tr w:rsidR="00611B74" w:rsidRPr="00C25595" w14:paraId="557580F0" w14:textId="77777777" w:rsidTr="00685BBB">
        <w:trPr>
          <w:cantSplit/>
          <w:trHeight w:val="1236"/>
        </w:trPr>
        <w:tc>
          <w:tcPr>
            <w:tcW w:w="5944" w:type="dxa"/>
            <w:tcBorders>
              <w:top w:val="single" w:sz="4" w:space="0" w:color="7F7F7F" w:themeColor="text1" w:themeTint="80"/>
              <w:bottom w:val="single" w:sz="4" w:space="0" w:color="7F7F7F" w:themeColor="text1" w:themeTint="80"/>
            </w:tcBorders>
            <w:shd w:val="clear" w:color="auto" w:fill="auto"/>
          </w:tcPr>
          <w:p w14:paraId="00E112D5" w14:textId="77777777" w:rsidR="00611B74" w:rsidRPr="0033413C" w:rsidRDefault="00611B74" w:rsidP="00B41721">
            <w:pPr>
              <w:pStyle w:val="Tableheading1"/>
              <w:numPr>
                <w:ilvl w:val="0"/>
                <w:numId w:val="10"/>
              </w:numPr>
              <w:rPr>
                <w:rFonts w:ascii="Arial" w:hAnsi="Arial"/>
                <w:b w:val="0"/>
                <w:sz w:val="22"/>
              </w:rPr>
            </w:pPr>
            <w:r w:rsidRPr="0033413C">
              <w:rPr>
                <w:rFonts w:ascii="Arial" w:hAnsi="Arial"/>
                <w:b w:val="0"/>
                <w:sz w:val="22"/>
              </w:rPr>
              <w:t>Promote the DPC Diversity and Inclusion Advisory Committee, as the reference group established to advise on diversity, access and inclusion for DPC</w:t>
            </w:r>
          </w:p>
        </w:tc>
        <w:tc>
          <w:tcPr>
            <w:tcW w:w="2338" w:type="dxa"/>
            <w:tcBorders>
              <w:top w:val="single" w:sz="4" w:space="0" w:color="7F7F7F" w:themeColor="text1" w:themeTint="80"/>
              <w:bottom w:val="single" w:sz="4" w:space="0" w:color="7F7F7F" w:themeColor="text1" w:themeTint="80"/>
            </w:tcBorders>
            <w:shd w:val="clear" w:color="auto" w:fill="auto"/>
          </w:tcPr>
          <w:p w14:paraId="611D7F25" w14:textId="165396FC" w:rsidR="00611B74" w:rsidRPr="00C25595" w:rsidRDefault="00611B74" w:rsidP="00B41721">
            <w:pPr>
              <w:pStyle w:val="Tablecontent1"/>
              <w:rPr>
                <w:sz w:val="22"/>
              </w:rPr>
            </w:pPr>
            <w:r w:rsidRPr="00C25595">
              <w:rPr>
                <w:sz w:val="22"/>
              </w:rPr>
              <w:t>Chair,  Diversity and Inclusion Advisory Committee</w:t>
            </w:r>
          </w:p>
        </w:tc>
        <w:tc>
          <w:tcPr>
            <w:tcW w:w="2323" w:type="dxa"/>
            <w:tcBorders>
              <w:top w:val="single" w:sz="4" w:space="0" w:color="7F7F7F" w:themeColor="text1" w:themeTint="80"/>
              <w:bottom w:val="single" w:sz="4" w:space="0" w:color="7F7F7F" w:themeColor="text1" w:themeTint="80"/>
            </w:tcBorders>
            <w:shd w:val="clear" w:color="auto" w:fill="auto"/>
          </w:tcPr>
          <w:p w14:paraId="43A3A820" w14:textId="77777777" w:rsidR="00611B74" w:rsidRPr="00C25595" w:rsidRDefault="00611B74" w:rsidP="00B41721">
            <w:pPr>
              <w:pStyle w:val="Tablecontent1"/>
              <w:rPr>
                <w:sz w:val="22"/>
              </w:rPr>
            </w:pPr>
            <w:r w:rsidRPr="00C25595">
              <w:rPr>
                <w:sz w:val="22"/>
              </w:rPr>
              <w:t>Ongoing</w:t>
            </w:r>
          </w:p>
        </w:tc>
        <w:tc>
          <w:tcPr>
            <w:tcW w:w="3163" w:type="dxa"/>
            <w:gridSpan w:val="2"/>
            <w:tcBorders>
              <w:top w:val="single" w:sz="4" w:space="0" w:color="7F7F7F" w:themeColor="text1" w:themeTint="80"/>
              <w:bottom w:val="single" w:sz="4" w:space="0" w:color="7F7F7F" w:themeColor="text1" w:themeTint="80"/>
            </w:tcBorders>
            <w:shd w:val="clear" w:color="auto" w:fill="auto"/>
          </w:tcPr>
          <w:p w14:paraId="7875ACDD" w14:textId="77777777" w:rsidR="00611B74" w:rsidRPr="00C25595" w:rsidRDefault="00611B74" w:rsidP="00B41721">
            <w:pPr>
              <w:pStyle w:val="Tablecontent1"/>
              <w:rPr>
                <w:sz w:val="22"/>
              </w:rPr>
            </w:pPr>
            <w:r w:rsidRPr="00C25595">
              <w:rPr>
                <w:sz w:val="22"/>
              </w:rPr>
              <w:t>The number of requests to the committee for advice</w:t>
            </w:r>
          </w:p>
        </w:tc>
      </w:tr>
      <w:tr w:rsidR="00611B74" w:rsidRPr="00C25595" w14:paraId="4BDE22E8" w14:textId="77777777" w:rsidTr="00685BBB">
        <w:trPr>
          <w:cantSplit/>
          <w:trHeight w:val="1236"/>
        </w:trPr>
        <w:tc>
          <w:tcPr>
            <w:tcW w:w="5944" w:type="dxa"/>
            <w:tcBorders>
              <w:top w:val="single" w:sz="4" w:space="0" w:color="7F7F7F" w:themeColor="text1" w:themeTint="80"/>
              <w:bottom w:val="single" w:sz="4" w:space="0" w:color="7F7F7F" w:themeColor="text1" w:themeTint="80"/>
            </w:tcBorders>
            <w:shd w:val="clear" w:color="auto" w:fill="auto"/>
          </w:tcPr>
          <w:p w14:paraId="41E882EB" w14:textId="77777777" w:rsidR="00611B74" w:rsidRPr="0033413C" w:rsidRDefault="00611B74" w:rsidP="00B41721">
            <w:pPr>
              <w:pStyle w:val="Tableheading1"/>
              <w:numPr>
                <w:ilvl w:val="0"/>
                <w:numId w:val="10"/>
              </w:numPr>
              <w:rPr>
                <w:rFonts w:ascii="Arial" w:hAnsi="Arial"/>
                <w:b w:val="0"/>
                <w:sz w:val="22"/>
              </w:rPr>
            </w:pPr>
            <w:r w:rsidRPr="0033413C">
              <w:rPr>
                <w:rFonts w:ascii="Arial" w:hAnsi="Arial"/>
                <w:b w:val="0"/>
                <w:sz w:val="22"/>
              </w:rPr>
              <w:t>Ensure an accessible and inclusive public consultation process is undertaken in the review of this DAIP</w:t>
            </w:r>
          </w:p>
        </w:tc>
        <w:tc>
          <w:tcPr>
            <w:tcW w:w="2338" w:type="dxa"/>
            <w:tcBorders>
              <w:top w:val="single" w:sz="4" w:space="0" w:color="7F7F7F" w:themeColor="text1" w:themeTint="80"/>
              <w:bottom w:val="single" w:sz="4" w:space="0" w:color="7F7F7F" w:themeColor="text1" w:themeTint="80"/>
            </w:tcBorders>
            <w:shd w:val="clear" w:color="auto" w:fill="auto"/>
          </w:tcPr>
          <w:p w14:paraId="041D6258" w14:textId="77777777" w:rsidR="00611B74" w:rsidRPr="00C25595" w:rsidRDefault="00611B74" w:rsidP="00B41721">
            <w:pPr>
              <w:pStyle w:val="Tablecontent1"/>
              <w:rPr>
                <w:sz w:val="22"/>
              </w:rPr>
            </w:pPr>
            <w:r w:rsidRPr="00C25595">
              <w:rPr>
                <w:sz w:val="22"/>
              </w:rPr>
              <w:t>Director, People and Culture</w:t>
            </w:r>
          </w:p>
        </w:tc>
        <w:tc>
          <w:tcPr>
            <w:tcW w:w="2323" w:type="dxa"/>
            <w:tcBorders>
              <w:top w:val="single" w:sz="4" w:space="0" w:color="7F7F7F" w:themeColor="text1" w:themeTint="80"/>
              <w:bottom w:val="single" w:sz="4" w:space="0" w:color="7F7F7F" w:themeColor="text1" w:themeTint="80"/>
            </w:tcBorders>
            <w:shd w:val="clear" w:color="auto" w:fill="auto"/>
          </w:tcPr>
          <w:p w14:paraId="76527F3D" w14:textId="77777777" w:rsidR="00611B74" w:rsidRPr="00C25595" w:rsidRDefault="00611B74" w:rsidP="00B41721">
            <w:pPr>
              <w:pStyle w:val="Tablecontent1"/>
              <w:rPr>
                <w:sz w:val="22"/>
              </w:rPr>
            </w:pPr>
            <w:r w:rsidRPr="00C25595">
              <w:rPr>
                <w:sz w:val="22"/>
              </w:rPr>
              <w:t>1 March to 30 September 2024</w:t>
            </w:r>
          </w:p>
        </w:tc>
        <w:tc>
          <w:tcPr>
            <w:tcW w:w="3163" w:type="dxa"/>
            <w:gridSpan w:val="2"/>
            <w:tcBorders>
              <w:top w:val="single" w:sz="4" w:space="0" w:color="7F7F7F" w:themeColor="text1" w:themeTint="80"/>
              <w:bottom w:val="single" w:sz="4" w:space="0" w:color="7F7F7F" w:themeColor="text1" w:themeTint="80"/>
            </w:tcBorders>
            <w:shd w:val="clear" w:color="auto" w:fill="auto"/>
          </w:tcPr>
          <w:p w14:paraId="55E84CFB" w14:textId="77777777" w:rsidR="00611B74" w:rsidRPr="00C25595" w:rsidRDefault="00611B74" w:rsidP="00B41721">
            <w:pPr>
              <w:pStyle w:val="Tablecontent1"/>
              <w:rPr>
                <w:sz w:val="22"/>
              </w:rPr>
            </w:pPr>
            <w:r w:rsidRPr="00C25595">
              <w:rPr>
                <w:sz w:val="22"/>
              </w:rPr>
              <w:t>Feedback received includes the community views from people with disability</w:t>
            </w:r>
          </w:p>
        </w:tc>
      </w:tr>
      <w:tr w:rsidR="00611B74" w:rsidRPr="00C25595" w14:paraId="46920043" w14:textId="77777777" w:rsidTr="00685BBB">
        <w:trPr>
          <w:cantSplit/>
          <w:trHeight w:val="1754"/>
        </w:trPr>
        <w:tc>
          <w:tcPr>
            <w:tcW w:w="5944" w:type="dxa"/>
            <w:tcBorders>
              <w:top w:val="single" w:sz="4" w:space="0" w:color="7F7F7F" w:themeColor="text1" w:themeTint="80"/>
              <w:bottom w:val="single" w:sz="4" w:space="0" w:color="7F7F7F" w:themeColor="text1" w:themeTint="80"/>
            </w:tcBorders>
            <w:shd w:val="clear" w:color="auto" w:fill="auto"/>
          </w:tcPr>
          <w:p w14:paraId="77F36638" w14:textId="77777777" w:rsidR="00611B74" w:rsidRPr="00C25595" w:rsidRDefault="00611B74" w:rsidP="00B41721">
            <w:pPr>
              <w:pStyle w:val="Tableheading1"/>
              <w:numPr>
                <w:ilvl w:val="0"/>
                <w:numId w:val="10"/>
              </w:numPr>
              <w:rPr>
                <w:rFonts w:ascii="Arial" w:hAnsi="Arial"/>
                <w:b w:val="0"/>
                <w:sz w:val="22"/>
              </w:rPr>
            </w:pPr>
            <w:r w:rsidRPr="00C25595">
              <w:rPr>
                <w:rFonts w:ascii="Arial" w:hAnsi="Arial"/>
                <w:b w:val="0"/>
                <w:sz w:val="22"/>
              </w:rPr>
              <w:lastRenderedPageBreak/>
              <w:t>Produce a range of communication activities within the workplace to promote days of significance and raise awareness on the needs of people with disabilities</w:t>
            </w:r>
          </w:p>
        </w:tc>
        <w:tc>
          <w:tcPr>
            <w:tcW w:w="2338" w:type="dxa"/>
            <w:tcBorders>
              <w:top w:val="single" w:sz="4" w:space="0" w:color="7F7F7F" w:themeColor="text1" w:themeTint="80"/>
              <w:bottom w:val="single" w:sz="4" w:space="0" w:color="7F7F7F" w:themeColor="text1" w:themeTint="80"/>
            </w:tcBorders>
            <w:shd w:val="clear" w:color="auto" w:fill="auto"/>
          </w:tcPr>
          <w:p w14:paraId="159EBF46" w14:textId="1FD3F71F" w:rsidR="00611B74" w:rsidRPr="00C25595" w:rsidRDefault="00D225CA" w:rsidP="00B41721">
            <w:pPr>
              <w:pStyle w:val="Tablecontent1"/>
              <w:rPr>
                <w:sz w:val="22"/>
              </w:rPr>
            </w:pPr>
            <w:r>
              <w:rPr>
                <w:sz w:val="22"/>
              </w:rPr>
              <w:t>Head of Strategic</w:t>
            </w:r>
            <w:r w:rsidR="00611B74" w:rsidRPr="00C25595">
              <w:rPr>
                <w:sz w:val="22"/>
              </w:rPr>
              <w:t xml:space="preserve"> Communications</w:t>
            </w:r>
          </w:p>
        </w:tc>
        <w:tc>
          <w:tcPr>
            <w:tcW w:w="2323" w:type="dxa"/>
            <w:tcBorders>
              <w:top w:val="single" w:sz="4" w:space="0" w:color="7F7F7F" w:themeColor="text1" w:themeTint="80"/>
              <w:bottom w:val="single" w:sz="4" w:space="0" w:color="7F7F7F" w:themeColor="text1" w:themeTint="80"/>
            </w:tcBorders>
            <w:shd w:val="clear" w:color="auto" w:fill="auto"/>
          </w:tcPr>
          <w:p w14:paraId="6AF97D15" w14:textId="77777777" w:rsidR="00611B74" w:rsidRPr="00C25595" w:rsidRDefault="00611B74" w:rsidP="00B41721">
            <w:pPr>
              <w:pStyle w:val="Tablecontent1"/>
              <w:rPr>
                <w:sz w:val="22"/>
              </w:rPr>
            </w:pPr>
            <w:r w:rsidRPr="00C25595">
              <w:rPr>
                <w:sz w:val="22"/>
              </w:rPr>
              <w:t xml:space="preserve">30 June 2024 </w:t>
            </w:r>
          </w:p>
        </w:tc>
        <w:tc>
          <w:tcPr>
            <w:tcW w:w="3163" w:type="dxa"/>
            <w:gridSpan w:val="2"/>
            <w:tcBorders>
              <w:top w:val="single" w:sz="4" w:space="0" w:color="7F7F7F" w:themeColor="text1" w:themeTint="80"/>
              <w:bottom w:val="single" w:sz="4" w:space="0" w:color="7F7F7F" w:themeColor="text1" w:themeTint="80"/>
            </w:tcBorders>
            <w:shd w:val="clear" w:color="auto" w:fill="auto"/>
          </w:tcPr>
          <w:p w14:paraId="00408745" w14:textId="77777777" w:rsidR="00611B74" w:rsidRPr="00C25595" w:rsidRDefault="00611B74" w:rsidP="00B41721">
            <w:pPr>
              <w:pStyle w:val="Tablecontent1"/>
              <w:rPr>
                <w:sz w:val="22"/>
              </w:rPr>
            </w:pPr>
            <w:r w:rsidRPr="00C25595">
              <w:rPr>
                <w:sz w:val="22"/>
              </w:rPr>
              <w:t>The development of a diversity and Inclusion communications plan with at least two disability related communication activities per year</w:t>
            </w:r>
          </w:p>
        </w:tc>
      </w:tr>
      <w:tr w:rsidR="00611B74" w:rsidRPr="00C25595" w14:paraId="6F771D54" w14:textId="77777777" w:rsidTr="00685BBB">
        <w:trPr>
          <w:cantSplit/>
          <w:trHeight w:val="1487"/>
        </w:trPr>
        <w:tc>
          <w:tcPr>
            <w:tcW w:w="5944" w:type="dxa"/>
            <w:tcBorders>
              <w:top w:val="single" w:sz="4" w:space="0" w:color="7F7F7F" w:themeColor="text1" w:themeTint="80"/>
              <w:bottom w:val="single" w:sz="4" w:space="0" w:color="7F7F7F" w:themeColor="text1" w:themeTint="80"/>
            </w:tcBorders>
            <w:shd w:val="clear" w:color="auto" w:fill="auto"/>
          </w:tcPr>
          <w:p w14:paraId="089D88D9" w14:textId="77777777" w:rsidR="00611B74" w:rsidRPr="00C25595" w:rsidRDefault="00611B74" w:rsidP="00F578DA">
            <w:pPr>
              <w:pStyle w:val="Tableheading1"/>
              <w:numPr>
                <w:ilvl w:val="0"/>
                <w:numId w:val="10"/>
              </w:numPr>
              <w:rPr>
                <w:rFonts w:ascii="Arial" w:hAnsi="Arial"/>
                <w:b w:val="0"/>
                <w:sz w:val="22"/>
              </w:rPr>
            </w:pPr>
            <w:r w:rsidRPr="005F60CB">
              <w:rPr>
                <w:rFonts w:ascii="Arial" w:hAnsi="Arial"/>
                <w:b w:val="0"/>
                <w:sz w:val="22"/>
              </w:rPr>
              <w:t>Increase the awareness of arts and disability by promoting</w:t>
            </w:r>
            <w:r w:rsidRPr="00C25595">
              <w:rPr>
                <w:rFonts w:ascii="Arial" w:hAnsi="Arial"/>
                <w:b w:val="0"/>
                <w:sz w:val="22"/>
              </w:rPr>
              <w:t xml:space="preserve"> works by artists with disability</w:t>
            </w:r>
          </w:p>
        </w:tc>
        <w:tc>
          <w:tcPr>
            <w:tcW w:w="2338" w:type="dxa"/>
            <w:tcBorders>
              <w:top w:val="single" w:sz="4" w:space="0" w:color="7F7F7F" w:themeColor="text1" w:themeTint="80"/>
              <w:bottom w:val="single" w:sz="4" w:space="0" w:color="7F7F7F" w:themeColor="text1" w:themeTint="80"/>
            </w:tcBorders>
            <w:shd w:val="clear" w:color="auto" w:fill="auto"/>
          </w:tcPr>
          <w:p w14:paraId="732AE1B7" w14:textId="7B5CC0FD" w:rsidR="00924044" w:rsidRDefault="00611B74" w:rsidP="00F578DA">
            <w:pPr>
              <w:pStyle w:val="Tablecontent1"/>
              <w:rPr>
                <w:sz w:val="22"/>
              </w:rPr>
            </w:pPr>
            <w:r w:rsidRPr="00977201">
              <w:rPr>
                <w:sz w:val="22"/>
              </w:rPr>
              <w:t xml:space="preserve">Director, </w:t>
            </w:r>
            <w:r w:rsidR="00977201" w:rsidRPr="00697665">
              <w:rPr>
                <w:sz w:val="22"/>
              </w:rPr>
              <w:t xml:space="preserve">Arts Policy and Programs, </w:t>
            </w:r>
            <w:r w:rsidRPr="00977201">
              <w:rPr>
                <w:sz w:val="22"/>
              </w:rPr>
              <w:t>Arts South Australia</w:t>
            </w:r>
          </w:p>
          <w:p w14:paraId="3B8BB5C0" w14:textId="25087A66" w:rsidR="00611B74" w:rsidRPr="00C25595" w:rsidRDefault="00BA01BC" w:rsidP="00F578DA">
            <w:pPr>
              <w:pStyle w:val="Tablecontent1"/>
              <w:rPr>
                <w:sz w:val="22"/>
              </w:rPr>
            </w:pPr>
            <w:r>
              <w:rPr>
                <w:sz w:val="22"/>
              </w:rPr>
              <w:t xml:space="preserve">With support from </w:t>
            </w:r>
            <w:r w:rsidR="00D225CA">
              <w:rPr>
                <w:sz w:val="22"/>
              </w:rPr>
              <w:t xml:space="preserve">Head of Strategic </w:t>
            </w:r>
            <w:r w:rsidR="00611B74" w:rsidRPr="00C25595">
              <w:rPr>
                <w:sz w:val="22"/>
              </w:rPr>
              <w:t>Communications</w:t>
            </w:r>
          </w:p>
        </w:tc>
        <w:tc>
          <w:tcPr>
            <w:tcW w:w="2323" w:type="dxa"/>
            <w:tcBorders>
              <w:top w:val="single" w:sz="4" w:space="0" w:color="7F7F7F" w:themeColor="text1" w:themeTint="80"/>
              <w:bottom w:val="single" w:sz="4" w:space="0" w:color="7F7F7F" w:themeColor="text1" w:themeTint="80"/>
            </w:tcBorders>
            <w:shd w:val="clear" w:color="auto" w:fill="auto"/>
          </w:tcPr>
          <w:p w14:paraId="79C84E27" w14:textId="77777777" w:rsidR="00611B74" w:rsidRPr="00C25595" w:rsidRDefault="00611B74" w:rsidP="00F578DA">
            <w:pPr>
              <w:pStyle w:val="Tablecontent1"/>
              <w:rPr>
                <w:sz w:val="22"/>
              </w:rPr>
            </w:pPr>
            <w:r w:rsidRPr="00C25595">
              <w:rPr>
                <w:sz w:val="22"/>
              </w:rPr>
              <w:t>Ongoing</w:t>
            </w:r>
          </w:p>
        </w:tc>
        <w:tc>
          <w:tcPr>
            <w:tcW w:w="3163" w:type="dxa"/>
            <w:gridSpan w:val="2"/>
            <w:tcBorders>
              <w:top w:val="single" w:sz="4" w:space="0" w:color="7F7F7F" w:themeColor="text1" w:themeTint="80"/>
              <w:bottom w:val="single" w:sz="4" w:space="0" w:color="7F7F7F" w:themeColor="text1" w:themeTint="80"/>
            </w:tcBorders>
            <w:shd w:val="clear" w:color="auto" w:fill="auto"/>
          </w:tcPr>
          <w:p w14:paraId="146B3258" w14:textId="77777777" w:rsidR="00611B74" w:rsidRPr="00C25595" w:rsidRDefault="00611B74" w:rsidP="00F578DA">
            <w:pPr>
              <w:pStyle w:val="Tablecontent1"/>
              <w:rPr>
                <w:sz w:val="22"/>
              </w:rPr>
            </w:pPr>
            <w:r w:rsidRPr="00C25595">
              <w:rPr>
                <w:sz w:val="22"/>
              </w:rPr>
              <w:t>The number of articles on the website, regular items in marketing and promotional activities</w:t>
            </w:r>
          </w:p>
        </w:tc>
      </w:tr>
      <w:tr w:rsidR="00611B74" w:rsidRPr="00C25595" w14:paraId="1A3763E7" w14:textId="77777777" w:rsidTr="00685BBB">
        <w:trPr>
          <w:cantSplit/>
          <w:trHeight w:val="1604"/>
        </w:trPr>
        <w:tc>
          <w:tcPr>
            <w:tcW w:w="5944" w:type="dxa"/>
            <w:tcBorders>
              <w:top w:val="single" w:sz="4" w:space="0" w:color="7F7F7F" w:themeColor="text1" w:themeTint="80"/>
              <w:bottom w:val="single" w:sz="4" w:space="0" w:color="7F7F7F" w:themeColor="text1" w:themeTint="80"/>
            </w:tcBorders>
            <w:shd w:val="clear" w:color="auto" w:fill="auto"/>
          </w:tcPr>
          <w:p w14:paraId="39DB98EA" w14:textId="77777777" w:rsidR="00611B74" w:rsidRPr="00C25595" w:rsidRDefault="00611B74" w:rsidP="00F578DA">
            <w:pPr>
              <w:pStyle w:val="Tableheading1"/>
              <w:numPr>
                <w:ilvl w:val="0"/>
                <w:numId w:val="10"/>
              </w:numPr>
              <w:rPr>
                <w:rFonts w:ascii="Arial" w:hAnsi="Arial"/>
                <w:b w:val="0"/>
                <w:sz w:val="22"/>
              </w:rPr>
            </w:pPr>
            <w:r w:rsidRPr="00C25595">
              <w:rPr>
                <w:rFonts w:ascii="Arial" w:hAnsi="Arial"/>
                <w:b w:val="0"/>
                <w:sz w:val="22"/>
              </w:rPr>
              <w:t>Promote and market works by authors with disability</w:t>
            </w:r>
          </w:p>
        </w:tc>
        <w:tc>
          <w:tcPr>
            <w:tcW w:w="2338" w:type="dxa"/>
            <w:tcBorders>
              <w:top w:val="single" w:sz="4" w:space="0" w:color="7F7F7F" w:themeColor="text1" w:themeTint="80"/>
              <w:bottom w:val="single" w:sz="4" w:space="0" w:color="7F7F7F" w:themeColor="text1" w:themeTint="80"/>
            </w:tcBorders>
            <w:shd w:val="clear" w:color="auto" w:fill="auto"/>
          </w:tcPr>
          <w:p w14:paraId="0217A3B5" w14:textId="77777777" w:rsidR="00924044" w:rsidRDefault="00611B74" w:rsidP="00F578DA">
            <w:pPr>
              <w:pStyle w:val="Tablecontent1"/>
              <w:rPr>
                <w:sz w:val="22"/>
              </w:rPr>
            </w:pPr>
            <w:r w:rsidRPr="00C25595">
              <w:rPr>
                <w:sz w:val="22"/>
              </w:rPr>
              <w:t xml:space="preserve">Director, State Library of South Australia </w:t>
            </w:r>
          </w:p>
          <w:p w14:paraId="0DDF65E7" w14:textId="08FDDA29" w:rsidR="00611B74" w:rsidRPr="00C25595" w:rsidRDefault="00BA01BC" w:rsidP="00F578DA">
            <w:pPr>
              <w:pStyle w:val="Tablecontent1"/>
              <w:rPr>
                <w:sz w:val="22"/>
              </w:rPr>
            </w:pPr>
            <w:r>
              <w:rPr>
                <w:sz w:val="22"/>
              </w:rPr>
              <w:t xml:space="preserve">With support from </w:t>
            </w:r>
            <w:r w:rsidR="00611B74" w:rsidRPr="00C25595">
              <w:rPr>
                <w:sz w:val="22"/>
              </w:rPr>
              <w:t xml:space="preserve"> </w:t>
            </w:r>
            <w:r w:rsidR="00D225CA">
              <w:rPr>
                <w:sz w:val="22"/>
              </w:rPr>
              <w:t xml:space="preserve">Head of Strategic </w:t>
            </w:r>
            <w:r w:rsidR="00611B74" w:rsidRPr="00C25595">
              <w:rPr>
                <w:sz w:val="22"/>
              </w:rPr>
              <w:t>Communications</w:t>
            </w:r>
          </w:p>
        </w:tc>
        <w:tc>
          <w:tcPr>
            <w:tcW w:w="2323" w:type="dxa"/>
            <w:tcBorders>
              <w:top w:val="single" w:sz="4" w:space="0" w:color="7F7F7F" w:themeColor="text1" w:themeTint="80"/>
              <w:bottom w:val="single" w:sz="4" w:space="0" w:color="7F7F7F" w:themeColor="text1" w:themeTint="80"/>
            </w:tcBorders>
            <w:shd w:val="clear" w:color="auto" w:fill="auto"/>
          </w:tcPr>
          <w:p w14:paraId="2C61023B" w14:textId="77777777" w:rsidR="00611B74" w:rsidRPr="00C25595" w:rsidRDefault="00611B74" w:rsidP="00F578DA">
            <w:pPr>
              <w:pStyle w:val="Tablecontent1"/>
              <w:rPr>
                <w:sz w:val="22"/>
              </w:rPr>
            </w:pPr>
            <w:r w:rsidRPr="00C25595">
              <w:rPr>
                <w:sz w:val="22"/>
              </w:rPr>
              <w:t>31 July 2024</w:t>
            </w:r>
          </w:p>
        </w:tc>
        <w:tc>
          <w:tcPr>
            <w:tcW w:w="3163" w:type="dxa"/>
            <w:gridSpan w:val="2"/>
            <w:tcBorders>
              <w:top w:val="single" w:sz="4" w:space="0" w:color="7F7F7F" w:themeColor="text1" w:themeTint="80"/>
              <w:bottom w:val="single" w:sz="4" w:space="0" w:color="7F7F7F" w:themeColor="text1" w:themeTint="80"/>
            </w:tcBorders>
            <w:shd w:val="clear" w:color="auto" w:fill="auto"/>
          </w:tcPr>
          <w:p w14:paraId="209F4C1B" w14:textId="77777777" w:rsidR="00611B74" w:rsidRPr="00C25595" w:rsidRDefault="00611B74" w:rsidP="00F578DA">
            <w:pPr>
              <w:pStyle w:val="Tablecontent1"/>
              <w:rPr>
                <w:sz w:val="22"/>
              </w:rPr>
            </w:pPr>
            <w:r w:rsidRPr="00C25595">
              <w:rPr>
                <w:sz w:val="22"/>
              </w:rPr>
              <w:t>The number of articles on the website, regular items in marketing and promotional activities</w:t>
            </w:r>
          </w:p>
        </w:tc>
      </w:tr>
      <w:tr w:rsidR="002A21C9" w:rsidRPr="00C25595" w14:paraId="4559BD16" w14:textId="77777777" w:rsidTr="00685BBB">
        <w:trPr>
          <w:cantSplit/>
          <w:trHeight w:val="1604"/>
        </w:trPr>
        <w:tc>
          <w:tcPr>
            <w:tcW w:w="5944" w:type="dxa"/>
            <w:tcBorders>
              <w:top w:val="single" w:sz="4" w:space="0" w:color="7F7F7F" w:themeColor="text1" w:themeTint="80"/>
              <w:bottom w:val="single" w:sz="4" w:space="0" w:color="7F7F7F" w:themeColor="text1" w:themeTint="80"/>
            </w:tcBorders>
            <w:shd w:val="clear" w:color="auto" w:fill="auto"/>
          </w:tcPr>
          <w:p w14:paraId="0F6C6CBD" w14:textId="06EB7F83" w:rsidR="002A21C9" w:rsidRPr="00C25595" w:rsidRDefault="002A21C9" w:rsidP="002A21C9">
            <w:pPr>
              <w:pStyle w:val="Tableheading1"/>
              <w:numPr>
                <w:ilvl w:val="0"/>
                <w:numId w:val="10"/>
              </w:numPr>
              <w:rPr>
                <w:rFonts w:ascii="Arial" w:hAnsi="Arial"/>
                <w:b w:val="0"/>
                <w:sz w:val="22"/>
              </w:rPr>
            </w:pPr>
            <w:r w:rsidRPr="002A21C9">
              <w:rPr>
                <w:rFonts w:ascii="Arial" w:hAnsi="Arial"/>
                <w:b w:val="0"/>
                <w:sz w:val="22"/>
              </w:rPr>
              <w:t>Collaborate with relevant organisations to run disability access and inclusion awareness training for arts organisations</w:t>
            </w:r>
          </w:p>
        </w:tc>
        <w:tc>
          <w:tcPr>
            <w:tcW w:w="2338" w:type="dxa"/>
            <w:tcBorders>
              <w:top w:val="single" w:sz="4" w:space="0" w:color="7F7F7F" w:themeColor="text1" w:themeTint="80"/>
              <w:bottom w:val="single" w:sz="4" w:space="0" w:color="7F7F7F" w:themeColor="text1" w:themeTint="80"/>
            </w:tcBorders>
            <w:shd w:val="clear" w:color="auto" w:fill="auto"/>
          </w:tcPr>
          <w:p w14:paraId="4D94479B" w14:textId="00F2E0ED" w:rsidR="002A21C9" w:rsidRPr="00C25595" w:rsidRDefault="002A21C9" w:rsidP="002A21C9">
            <w:pPr>
              <w:pStyle w:val="Tablecontent1"/>
              <w:rPr>
                <w:sz w:val="22"/>
              </w:rPr>
            </w:pPr>
            <w:r w:rsidRPr="00977201">
              <w:rPr>
                <w:sz w:val="22"/>
              </w:rPr>
              <w:t xml:space="preserve">Director, </w:t>
            </w:r>
            <w:r w:rsidR="00977201" w:rsidRPr="00697665">
              <w:rPr>
                <w:sz w:val="22"/>
              </w:rPr>
              <w:t xml:space="preserve">Arts Policy and Programs, </w:t>
            </w:r>
            <w:r w:rsidRPr="00977201">
              <w:rPr>
                <w:sz w:val="22"/>
              </w:rPr>
              <w:t>Arts South Australia</w:t>
            </w:r>
          </w:p>
        </w:tc>
        <w:tc>
          <w:tcPr>
            <w:tcW w:w="2323" w:type="dxa"/>
            <w:tcBorders>
              <w:top w:val="single" w:sz="4" w:space="0" w:color="7F7F7F" w:themeColor="text1" w:themeTint="80"/>
              <w:bottom w:val="single" w:sz="4" w:space="0" w:color="7F7F7F" w:themeColor="text1" w:themeTint="80"/>
            </w:tcBorders>
            <w:shd w:val="clear" w:color="auto" w:fill="auto"/>
          </w:tcPr>
          <w:p w14:paraId="4C8BE0F2" w14:textId="69A8FB71" w:rsidR="002A21C9" w:rsidRPr="00C25595" w:rsidRDefault="002A21C9" w:rsidP="002A21C9">
            <w:pPr>
              <w:pStyle w:val="Tablecontent1"/>
              <w:rPr>
                <w:sz w:val="22"/>
              </w:rPr>
            </w:pPr>
            <w:r w:rsidRPr="002A21C9">
              <w:rPr>
                <w:sz w:val="22"/>
              </w:rPr>
              <w:t>31 July 2024</w:t>
            </w:r>
          </w:p>
        </w:tc>
        <w:tc>
          <w:tcPr>
            <w:tcW w:w="3163" w:type="dxa"/>
            <w:gridSpan w:val="2"/>
            <w:tcBorders>
              <w:top w:val="single" w:sz="4" w:space="0" w:color="7F7F7F" w:themeColor="text1" w:themeTint="80"/>
              <w:bottom w:val="single" w:sz="4" w:space="0" w:color="7F7F7F" w:themeColor="text1" w:themeTint="80"/>
            </w:tcBorders>
            <w:shd w:val="clear" w:color="auto" w:fill="auto"/>
          </w:tcPr>
          <w:p w14:paraId="2D418360" w14:textId="12C31DF5" w:rsidR="002A21C9" w:rsidRPr="00C25595" w:rsidRDefault="002A21C9" w:rsidP="002A21C9">
            <w:pPr>
              <w:pStyle w:val="Tablecontent1"/>
              <w:rPr>
                <w:sz w:val="22"/>
              </w:rPr>
            </w:pPr>
            <w:r w:rsidRPr="002A21C9">
              <w:rPr>
                <w:sz w:val="22"/>
              </w:rPr>
              <w:t>Report provided to Executive Leadership Team</w:t>
            </w:r>
          </w:p>
        </w:tc>
      </w:tr>
    </w:tbl>
    <w:p w14:paraId="01A8F3B3" w14:textId="38486326" w:rsidR="007F709E" w:rsidRPr="00685BBB" w:rsidRDefault="00C86693" w:rsidP="005F60CB">
      <w:pPr>
        <w:pStyle w:val="Heading2"/>
        <w:rPr>
          <w:rFonts w:cs="Arial"/>
          <w:color w:val="004B88"/>
          <w:sz w:val="40"/>
          <w:szCs w:val="22"/>
        </w:rPr>
      </w:pPr>
      <w:r w:rsidRPr="00685BBB">
        <w:rPr>
          <w:sz w:val="24"/>
          <w:szCs w:val="24"/>
        </w:rPr>
        <w:br w:type="page"/>
      </w:r>
      <w:bookmarkStart w:id="21" w:name="_Toc16065186"/>
      <w:bookmarkStart w:id="22" w:name="_Toc16685296"/>
      <w:bookmarkStart w:id="23" w:name="_Toc17362485"/>
      <w:bookmarkStart w:id="24" w:name="_Toc23510428"/>
      <w:bookmarkStart w:id="25" w:name="_Toc150418010"/>
      <w:r w:rsidR="00E4650F">
        <w:rPr>
          <w:rFonts w:cs="Arial"/>
          <w:color w:val="004B88"/>
          <w:sz w:val="40"/>
          <w:szCs w:val="22"/>
        </w:rPr>
        <w:lastRenderedPageBreak/>
        <w:t>D</w:t>
      </w:r>
      <w:r w:rsidR="007F709E" w:rsidRPr="005F60CB">
        <w:rPr>
          <w:rFonts w:cs="Arial"/>
          <w:color w:val="004B88"/>
          <w:sz w:val="40"/>
          <w:szCs w:val="22"/>
        </w:rPr>
        <w:t>isability access and inclusion plan development</w:t>
      </w:r>
      <w:bookmarkEnd w:id="21"/>
      <w:bookmarkEnd w:id="22"/>
      <w:bookmarkEnd w:id="23"/>
      <w:bookmarkEnd w:id="24"/>
      <w:r w:rsidR="00433F26" w:rsidRPr="005F60CB">
        <w:rPr>
          <w:rFonts w:cs="Arial"/>
          <w:color w:val="004B88"/>
          <w:sz w:val="40"/>
          <w:szCs w:val="22"/>
        </w:rPr>
        <w:t xml:space="preserve"> and imp</w:t>
      </w:r>
      <w:r w:rsidR="1E4C80CF" w:rsidRPr="005F60CB">
        <w:rPr>
          <w:rFonts w:cs="Arial"/>
          <w:color w:val="004B88"/>
          <w:sz w:val="40"/>
          <w:szCs w:val="22"/>
        </w:rPr>
        <w:t>l</w:t>
      </w:r>
      <w:r w:rsidR="00433F26" w:rsidRPr="005F60CB">
        <w:rPr>
          <w:rFonts w:cs="Arial"/>
          <w:color w:val="004B88"/>
          <w:sz w:val="40"/>
          <w:szCs w:val="22"/>
        </w:rPr>
        <w:t>ementation</w:t>
      </w:r>
      <w:bookmarkEnd w:id="25"/>
      <w:r w:rsidR="007F709E" w:rsidRPr="005F60CB">
        <w:rPr>
          <w:rFonts w:cs="Arial"/>
          <w:color w:val="004B88"/>
          <w:sz w:val="40"/>
          <w:szCs w:val="22"/>
        </w:rPr>
        <w:t xml:space="preserve"> </w:t>
      </w:r>
    </w:p>
    <w:p w14:paraId="2D456F22" w14:textId="77777777" w:rsidR="004E5986" w:rsidRPr="00C25595" w:rsidRDefault="004E5986" w:rsidP="007F709E">
      <w:pPr>
        <w:pStyle w:val="Heading2"/>
        <w:rPr>
          <w:rFonts w:cs="Arial"/>
          <w:color w:val="auto"/>
          <w:sz w:val="24"/>
          <w:szCs w:val="22"/>
        </w:rPr>
      </w:pPr>
      <w:bookmarkStart w:id="26" w:name="_Toc378688040"/>
      <w:bookmarkStart w:id="27" w:name="_Toc16065187"/>
      <w:bookmarkStart w:id="28" w:name="_Toc16685297"/>
      <w:bookmarkStart w:id="29" w:name="_Toc17362486"/>
      <w:bookmarkStart w:id="30" w:name="_Toc23510429"/>
    </w:p>
    <w:p w14:paraId="01A8F3B4" w14:textId="1EB81114" w:rsidR="007F709E" w:rsidRPr="00C25595" w:rsidRDefault="007F709E" w:rsidP="007F709E">
      <w:pPr>
        <w:pStyle w:val="Heading2"/>
        <w:rPr>
          <w:rFonts w:cs="Arial"/>
          <w:color w:val="004B88"/>
          <w:sz w:val="24"/>
          <w:szCs w:val="22"/>
        </w:rPr>
      </w:pPr>
      <w:bookmarkStart w:id="31" w:name="_Toc150417858"/>
      <w:bookmarkStart w:id="32" w:name="_Toc150418011"/>
      <w:r w:rsidRPr="00C25595">
        <w:rPr>
          <w:rFonts w:cs="Arial"/>
          <w:color w:val="004B88"/>
          <w:sz w:val="24"/>
          <w:szCs w:val="22"/>
        </w:rPr>
        <w:t xml:space="preserve">Consultation </w:t>
      </w:r>
      <w:r w:rsidR="00D6677D" w:rsidRPr="00C25595">
        <w:rPr>
          <w:rFonts w:cs="Arial"/>
          <w:color w:val="004B88"/>
          <w:sz w:val="24"/>
          <w:szCs w:val="22"/>
        </w:rPr>
        <w:t>process, findings and strategies</w:t>
      </w:r>
      <w:bookmarkEnd w:id="26"/>
      <w:bookmarkEnd w:id="27"/>
      <w:bookmarkEnd w:id="28"/>
      <w:bookmarkEnd w:id="29"/>
      <w:bookmarkEnd w:id="30"/>
      <w:bookmarkEnd w:id="31"/>
      <w:bookmarkEnd w:id="32"/>
      <w:r w:rsidR="00D6677D" w:rsidRPr="00C25595">
        <w:rPr>
          <w:rFonts w:cs="Arial"/>
          <w:color w:val="004B88"/>
          <w:sz w:val="24"/>
          <w:szCs w:val="22"/>
        </w:rPr>
        <w:t xml:space="preserve"> </w:t>
      </w:r>
    </w:p>
    <w:p w14:paraId="4E11CD67" w14:textId="52517ACF" w:rsidR="00FD5BA8" w:rsidRPr="00C25595" w:rsidRDefault="00074BE5" w:rsidP="00241E0D">
      <w:pPr>
        <w:rPr>
          <w:rFonts w:eastAsia="Times New Roman"/>
          <w:sz w:val="22"/>
        </w:rPr>
      </w:pPr>
      <w:r w:rsidRPr="00C25595">
        <w:rPr>
          <w:rFonts w:eastAsia="Times New Roman"/>
          <w:sz w:val="22"/>
        </w:rPr>
        <w:t xml:space="preserve">DPC undertook </w:t>
      </w:r>
      <w:r w:rsidR="006A4CB2" w:rsidRPr="00C25595">
        <w:rPr>
          <w:rFonts w:eastAsia="Times New Roman"/>
          <w:sz w:val="22"/>
        </w:rPr>
        <w:t xml:space="preserve">initial </w:t>
      </w:r>
      <w:r w:rsidRPr="00C25595">
        <w:rPr>
          <w:rFonts w:eastAsia="Times New Roman"/>
          <w:sz w:val="22"/>
        </w:rPr>
        <w:t>consultation</w:t>
      </w:r>
      <w:r w:rsidR="007F709E" w:rsidRPr="00C25595">
        <w:rPr>
          <w:rFonts w:eastAsia="Times New Roman"/>
          <w:sz w:val="22"/>
        </w:rPr>
        <w:t xml:space="preserve"> with the DPC Diversity and Inclusion Advisory Committee, </w:t>
      </w:r>
      <w:r w:rsidR="006A4CB2" w:rsidRPr="00C25595">
        <w:rPr>
          <w:rFonts w:eastAsia="Times New Roman"/>
          <w:sz w:val="22"/>
        </w:rPr>
        <w:t xml:space="preserve">of which membership includes </w:t>
      </w:r>
      <w:r w:rsidR="007F709E" w:rsidRPr="00C25595">
        <w:rPr>
          <w:rFonts w:eastAsia="Times New Roman"/>
          <w:sz w:val="22"/>
        </w:rPr>
        <w:t>employee</w:t>
      </w:r>
      <w:r w:rsidR="006A4CB2" w:rsidRPr="00C25595">
        <w:rPr>
          <w:rFonts w:eastAsia="Times New Roman"/>
          <w:sz w:val="22"/>
        </w:rPr>
        <w:t>s</w:t>
      </w:r>
      <w:r w:rsidR="007F709E" w:rsidRPr="00C25595">
        <w:rPr>
          <w:rFonts w:eastAsia="Times New Roman"/>
          <w:sz w:val="22"/>
        </w:rPr>
        <w:t xml:space="preserve"> who identify as having disability</w:t>
      </w:r>
      <w:r w:rsidR="00A42165" w:rsidRPr="00C25595">
        <w:rPr>
          <w:rFonts w:eastAsia="Times New Roman"/>
          <w:sz w:val="22"/>
        </w:rPr>
        <w:t xml:space="preserve">. </w:t>
      </w:r>
      <w:r w:rsidR="00E301B2" w:rsidRPr="00C25595">
        <w:rPr>
          <w:rFonts w:eastAsia="Times New Roman"/>
          <w:sz w:val="22"/>
        </w:rPr>
        <w:t xml:space="preserve">Consultation proceeded with all </w:t>
      </w:r>
      <w:r w:rsidR="00977623" w:rsidRPr="00C25595">
        <w:rPr>
          <w:rFonts w:eastAsia="Times New Roman"/>
          <w:sz w:val="22"/>
        </w:rPr>
        <w:t>Directors</w:t>
      </w:r>
      <w:r w:rsidR="00FD5BA8" w:rsidRPr="00C25595">
        <w:rPr>
          <w:rFonts w:eastAsia="Times New Roman"/>
          <w:sz w:val="22"/>
        </w:rPr>
        <w:t xml:space="preserve">, </w:t>
      </w:r>
      <w:r w:rsidR="00977623" w:rsidRPr="00C25595">
        <w:rPr>
          <w:rFonts w:eastAsia="Times New Roman"/>
          <w:sz w:val="22"/>
        </w:rPr>
        <w:t>Executive Directors</w:t>
      </w:r>
      <w:r w:rsidR="00FD5BA8" w:rsidRPr="00C25595">
        <w:rPr>
          <w:rFonts w:eastAsia="Times New Roman"/>
          <w:sz w:val="22"/>
        </w:rPr>
        <w:t xml:space="preserve"> or appropriate contacts from each division of the </w:t>
      </w:r>
      <w:r w:rsidR="00392A3C" w:rsidRPr="00C25595">
        <w:rPr>
          <w:rFonts w:eastAsia="Times New Roman"/>
          <w:sz w:val="22"/>
        </w:rPr>
        <w:t>d</w:t>
      </w:r>
      <w:r w:rsidR="00FD5BA8" w:rsidRPr="00C25595">
        <w:rPr>
          <w:rFonts w:eastAsia="Times New Roman"/>
          <w:sz w:val="22"/>
        </w:rPr>
        <w:t>epartment.</w:t>
      </w:r>
    </w:p>
    <w:p w14:paraId="6A58C75C" w14:textId="0DA70AD3" w:rsidR="00B831C1" w:rsidRPr="00C25595" w:rsidRDefault="00B831C1" w:rsidP="00B831C1">
      <w:pPr>
        <w:rPr>
          <w:rFonts w:eastAsia="Times New Roman"/>
          <w:sz w:val="22"/>
        </w:rPr>
      </w:pPr>
      <w:r w:rsidRPr="00C25595">
        <w:rPr>
          <w:rFonts w:eastAsia="Times New Roman"/>
          <w:sz w:val="22"/>
        </w:rPr>
        <w:t xml:space="preserve">A draft was presented for public consultation, with a call for submissions from the public through the YourSAy Disability Access and Inclusion consultation </w:t>
      </w:r>
      <w:r w:rsidR="00D225CA">
        <w:rPr>
          <w:rFonts w:eastAsia="Times New Roman"/>
          <w:sz w:val="22"/>
        </w:rPr>
        <w:t>h</w:t>
      </w:r>
      <w:r w:rsidRPr="00C25595">
        <w:rPr>
          <w:rFonts w:eastAsia="Times New Roman"/>
          <w:sz w:val="22"/>
        </w:rPr>
        <w:t>ub from 13 August to 11 September 2020. Th</w:t>
      </w:r>
      <w:r w:rsidR="00557E34" w:rsidRPr="00C25595">
        <w:rPr>
          <w:rFonts w:eastAsia="Times New Roman"/>
          <w:sz w:val="22"/>
        </w:rPr>
        <w:t>roughout this period, th</w:t>
      </w:r>
      <w:r w:rsidRPr="00C25595">
        <w:rPr>
          <w:rFonts w:eastAsia="Times New Roman"/>
          <w:sz w:val="22"/>
        </w:rPr>
        <w:t xml:space="preserve">is was promoted through YourSAy’s social media channels and newsletters as well as through DPC’s social medial channels. </w:t>
      </w:r>
    </w:p>
    <w:p w14:paraId="6AE5137F" w14:textId="77777777" w:rsidR="00B831C1" w:rsidRPr="00C25595" w:rsidRDefault="00B831C1" w:rsidP="00B831C1">
      <w:pPr>
        <w:rPr>
          <w:rFonts w:eastAsia="Times New Roman"/>
          <w:sz w:val="22"/>
        </w:rPr>
      </w:pPr>
      <w:r w:rsidRPr="00C25595">
        <w:rPr>
          <w:rFonts w:eastAsia="Times New Roman"/>
          <w:sz w:val="22"/>
        </w:rPr>
        <w:t>Concurrently, the draft was presented to all DPC employees for feedback.</w:t>
      </w:r>
    </w:p>
    <w:p w14:paraId="5085D555" w14:textId="5C56EF68" w:rsidR="00FC6695" w:rsidRPr="00C25595" w:rsidRDefault="00B831C1" w:rsidP="00FC6695">
      <w:pPr>
        <w:rPr>
          <w:rFonts w:eastAsia="Times New Roman"/>
          <w:sz w:val="22"/>
        </w:rPr>
      </w:pPr>
      <w:r w:rsidRPr="00C25595">
        <w:rPr>
          <w:rFonts w:eastAsia="Times New Roman"/>
          <w:sz w:val="22"/>
        </w:rPr>
        <w:t xml:space="preserve">Feedback was received from members of the public and employees within the </w:t>
      </w:r>
      <w:r w:rsidR="00D225CA">
        <w:rPr>
          <w:rFonts w:eastAsia="Times New Roman"/>
          <w:sz w:val="22"/>
        </w:rPr>
        <w:t>d</w:t>
      </w:r>
      <w:r w:rsidRPr="00C25595">
        <w:rPr>
          <w:rFonts w:eastAsia="Times New Roman"/>
          <w:sz w:val="22"/>
        </w:rPr>
        <w:t xml:space="preserve">epartment. Responses varied from overall positive to feedback </w:t>
      </w:r>
      <w:r w:rsidR="00FC6695" w:rsidRPr="00C25595">
        <w:rPr>
          <w:rFonts w:eastAsia="Times New Roman"/>
          <w:sz w:val="22"/>
        </w:rPr>
        <w:t>which reflected</w:t>
      </w:r>
      <w:r w:rsidRPr="00C25595">
        <w:rPr>
          <w:rFonts w:eastAsia="Times New Roman"/>
          <w:sz w:val="22"/>
        </w:rPr>
        <w:t xml:space="preserve"> the general frustrations of individuals with disability and/or carers and the experiences and barriers faced when </w:t>
      </w:r>
      <w:r w:rsidR="00FC6695" w:rsidRPr="00C25595">
        <w:rPr>
          <w:rFonts w:eastAsia="Times New Roman"/>
          <w:sz w:val="22"/>
        </w:rPr>
        <w:t xml:space="preserve">generally </w:t>
      </w:r>
      <w:r w:rsidRPr="00C25595">
        <w:rPr>
          <w:rFonts w:eastAsia="Times New Roman"/>
          <w:sz w:val="22"/>
        </w:rPr>
        <w:t xml:space="preserve">accessing </w:t>
      </w:r>
      <w:r w:rsidR="00FC6695" w:rsidRPr="00C25595">
        <w:rPr>
          <w:rFonts w:eastAsia="Times New Roman"/>
          <w:sz w:val="22"/>
        </w:rPr>
        <w:t xml:space="preserve">public </w:t>
      </w:r>
      <w:r w:rsidRPr="00C25595">
        <w:rPr>
          <w:rFonts w:eastAsia="Times New Roman"/>
          <w:sz w:val="22"/>
        </w:rPr>
        <w:t xml:space="preserve">services, facilities and events. </w:t>
      </w:r>
      <w:r w:rsidR="00FC6695" w:rsidRPr="00C25595">
        <w:rPr>
          <w:rFonts w:eastAsia="Times New Roman"/>
          <w:sz w:val="22"/>
        </w:rPr>
        <w:t xml:space="preserve">Feedback also reflected a general distrust in the </w:t>
      </w:r>
      <w:r w:rsidR="00392A3C" w:rsidRPr="00C25595">
        <w:rPr>
          <w:rFonts w:eastAsia="Times New Roman"/>
          <w:sz w:val="22"/>
        </w:rPr>
        <w:t>d</w:t>
      </w:r>
      <w:r w:rsidR="00FC6695" w:rsidRPr="00C25595">
        <w:rPr>
          <w:rFonts w:eastAsia="Times New Roman"/>
          <w:sz w:val="22"/>
        </w:rPr>
        <w:t xml:space="preserve">epartment following through on commitments. </w:t>
      </w:r>
      <w:r w:rsidRPr="00C25595">
        <w:rPr>
          <w:rFonts w:eastAsia="Times New Roman"/>
          <w:sz w:val="22"/>
        </w:rPr>
        <w:t>What became evident from the feedback received, was the need to not only provide a stronger focus on all people with disability being able to access</w:t>
      </w:r>
      <w:r w:rsidR="00EF748F" w:rsidRPr="00C25595">
        <w:rPr>
          <w:rFonts w:eastAsia="Times New Roman"/>
          <w:sz w:val="22"/>
        </w:rPr>
        <w:t xml:space="preserve"> </w:t>
      </w:r>
      <w:r w:rsidRPr="00C25595">
        <w:rPr>
          <w:rFonts w:eastAsia="Times New Roman"/>
          <w:sz w:val="22"/>
        </w:rPr>
        <w:t>services, but to also better inform the public on the accessibility of our venues, services and events.</w:t>
      </w:r>
    </w:p>
    <w:p w14:paraId="2C1A6D2C" w14:textId="473431E8" w:rsidR="003E6CDA" w:rsidRPr="00C25595" w:rsidRDefault="00BC760A" w:rsidP="00B831C1">
      <w:pPr>
        <w:rPr>
          <w:rFonts w:eastAsia="Times New Roman"/>
          <w:sz w:val="22"/>
        </w:rPr>
      </w:pPr>
      <w:r w:rsidRPr="00C25595">
        <w:rPr>
          <w:rFonts w:eastAsia="Times New Roman"/>
          <w:sz w:val="22"/>
        </w:rPr>
        <w:t>Additional feedback was provided to the YourSAy team</w:t>
      </w:r>
      <w:r w:rsidR="0013506C" w:rsidRPr="00C25595">
        <w:rPr>
          <w:rFonts w:eastAsia="Times New Roman"/>
          <w:sz w:val="22"/>
        </w:rPr>
        <w:t xml:space="preserve"> </w:t>
      </w:r>
      <w:r w:rsidR="00A7068E" w:rsidRPr="00C25595">
        <w:rPr>
          <w:rFonts w:eastAsia="Times New Roman"/>
          <w:sz w:val="22"/>
        </w:rPr>
        <w:t xml:space="preserve">reflecting a desire for all </w:t>
      </w:r>
      <w:r w:rsidR="00945CC1" w:rsidRPr="00C25595">
        <w:rPr>
          <w:rFonts w:eastAsia="Times New Roman"/>
          <w:sz w:val="22"/>
        </w:rPr>
        <w:t xml:space="preserve">South Australian Public Sector Agencies and councils to consider </w:t>
      </w:r>
      <w:r w:rsidR="00664832" w:rsidRPr="00C25595">
        <w:rPr>
          <w:rFonts w:eastAsia="Times New Roman"/>
          <w:sz w:val="22"/>
        </w:rPr>
        <w:t>a broader range of accessible and inclusive methods to consult with members of the public with disability.</w:t>
      </w:r>
      <w:r w:rsidR="00652911" w:rsidRPr="00C25595">
        <w:rPr>
          <w:rFonts w:eastAsia="Times New Roman"/>
          <w:sz w:val="22"/>
        </w:rPr>
        <w:t xml:space="preserve"> </w:t>
      </w:r>
    </w:p>
    <w:p w14:paraId="284F7027" w14:textId="77777777" w:rsidR="00B831C1" w:rsidRPr="00C25595" w:rsidRDefault="00B831C1" w:rsidP="00241E0D">
      <w:pPr>
        <w:rPr>
          <w:rFonts w:eastAsia="Times New Roman"/>
          <w:sz w:val="22"/>
        </w:rPr>
      </w:pPr>
    </w:p>
    <w:p w14:paraId="01A8F3BD" w14:textId="68E0E834" w:rsidR="007F709E" w:rsidRPr="00C25595" w:rsidRDefault="007F709E" w:rsidP="007F709E">
      <w:pPr>
        <w:pStyle w:val="Heading2"/>
        <w:rPr>
          <w:rFonts w:cs="Arial"/>
          <w:color w:val="auto"/>
          <w:sz w:val="22"/>
          <w:szCs w:val="22"/>
        </w:rPr>
      </w:pPr>
      <w:bookmarkStart w:id="33" w:name="_Toc16685294"/>
      <w:bookmarkStart w:id="34" w:name="_Toc17362483"/>
      <w:bookmarkStart w:id="35" w:name="_Toc23510426"/>
      <w:bookmarkStart w:id="36" w:name="_Toc150417859"/>
      <w:bookmarkStart w:id="37" w:name="_Toc150418012"/>
      <w:r w:rsidRPr="00C25595">
        <w:rPr>
          <w:rFonts w:cs="Arial"/>
          <w:color w:val="004B88"/>
          <w:sz w:val="24"/>
          <w:szCs w:val="22"/>
        </w:rPr>
        <w:t>Relationship to other policies, strategies, framework</w:t>
      </w:r>
      <w:r w:rsidRPr="00C25595">
        <w:rPr>
          <w:rFonts w:cs="Arial"/>
          <w:color w:val="auto"/>
          <w:sz w:val="22"/>
          <w:szCs w:val="22"/>
        </w:rPr>
        <w:t>s</w:t>
      </w:r>
      <w:bookmarkEnd w:id="33"/>
      <w:bookmarkEnd w:id="34"/>
      <w:bookmarkEnd w:id="35"/>
      <w:bookmarkEnd w:id="36"/>
      <w:bookmarkEnd w:id="37"/>
    </w:p>
    <w:p w14:paraId="1739005D" w14:textId="66047241" w:rsidR="00D6677D" w:rsidRPr="00C25595" w:rsidRDefault="00D6677D" w:rsidP="004823CA">
      <w:pPr>
        <w:rPr>
          <w:sz w:val="22"/>
        </w:rPr>
      </w:pPr>
      <w:r w:rsidRPr="00C25595">
        <w:rPr>
          <w:sz w:val="22"/>
        </w:rPr>
        <w:t>The DAIP supports and complements:</w:t>
      </w:r>
    </w:p>
    <w:p w14:paraId="01A8F3BE" w14:textId="77777777" w:rsidR="007F709E" w:rsidRPr="00C25595" w:rsidRDefault="007F709E" w:rsidP="007F709E">
      <w:pPr>
        <w:pStyle w:val="ListParagraph"/>
        <w:numPr>
          <w:ilvl w:val="0"/>
          <w:numId w:val="14"/>
        </w:numPr>
        <w:rPr>
          <w:rFonts w:eastAsia="Times New Roman"/>
          <w:sz w:val="22"/>
        </w:rPr>
      </w:pPr>
      <w:r w:rsidRPr="00C25595">
        <w:rPr>
          <w:rFonts w:eastAsia="Times New Roman"/>
          <w:sz w:val="22"/>
        </w:rPr>
        <w:t>DPC Diversity and Inclusion Framework</w:t>
      </w:r>
    </w:p>
    <w:p w14:paraId="01A8F3BF" w14:textId="77777777" w:rsidR="007F709E" w:rsidRPr="00C25595" w:rsidRDefault="007F709E" w:rsidP="007F709E">
      <w:pPr>
        <w:pStyle w:val="ListParagraph"/>
        <w:numPr>
          <w:ilvl w:val="0"/>
          <w:numId w:val="14"/>
        </w:numPr>
        <w:rPr>
          <w:rFonts w:eastAsia="Times New Roman"/>
          <w:sz w:val="22"/>
        </w:rPr>
      </w:pPr>
      <w:r w:rsidRPr="00C25595">
        <w:rPr>
          <w:rFonts w:eastAsia="Times New Roman"/>
          <w:sz w:val="22"/>
        </w:rPr>
        <w:t>DPC Respectful Treatment at Work Policy</w:t>
      </w:r>
    </w:p>
    <w:p w14:paraId="01A8F3C0" w14:textId="77777777" w:rsidR="007F709E" w:rsidRPr="00C25595" w:rsidRDefault="007F709E" w:rsidP="08330043">
      <w:pPr>
        <w:pStyle w:val="ListParagraph"/>
        <w:numPr>
          <w:ilvl w:val="0"/>
          <w:numId w:val="14"/>
        </w:numPr>
        <w:rPr>
          <w:rFonts w:eastAsia="Times New Roman"/>
          <w:sz w:val="22"/>
        </w:rPr>
      </w:pPr>
      <w:r w:rsidRPr="00C25595">
        <w:rPr>
          <w:rFonts w:eastAsia="Times New Roman"/>
          <w:sz w:val="22"/>
        </w:rPr>
        <w:t>DPC Reasonable Workplace Adjustments Procedure</w:t>
      </w:r>
    </w:p>
    <w:p w14:paraId="45E867FD" w14:textId="540A41C1" w:rsidR="4364E30A" w:rsidRPr="00C25595" w:rsidRDefault="4364E30A" w:rsidP="08330043">
      <w:pPr>
        <w:pStyle w:val="ListParagraph"/>
        <w:numPr>
          <w:ilvl w:val="0"/>
          <w:numId w:val="14"/>
        </w:numPr>
        <w:rPr>
          <w:sz w:val="22"/>
        </w:rPr>
      </w:pPr>
      <w:r w:rsidRPr="00C25595">
        <w:rPr>
          <w:rFonts w:eastAsia="Times New Roman"/>
          <w:sz w:val="22"/>
        </w:rPr>
        <w:t>Government of South Australia Online Accessibility Policy</w:t>
      </w:r>
      <w:r w:rsidR="00D6677D" w:rsidRPr="00C25595">
        <w:rPr>
          <w:rFonts w:eastAsia="Times New Roman"/>
          <w:sz w:val="22"/>
        </w:rPr>
        <w:t>.</w:t>
      </w:r>
      <w:r w:rsidR="00C25595">
        <w:rPr>
          <w:rFonts w:eastAsia="Times New Roman"/>
          <w:sz w:val="22"/>
        </w:rPr>
        <w:br/>
      </w:r>
    </w:p>
    <w:p w14:paraId="01A8F3C2" w14:textId="77777777" w:rsidR="007F709E" w:rsidRPr="00C25595" w:rsidRDefault="007F709E" w:rsidP="007F709E">
      <w:pPr>
        <w:pStyle w:val="Heading2"/>
        <w:rPr>
          <w:rFonts w:cs="Arial"/>
          <w:color w:val="004B88"/>
          <w:sz w:val="24"/>
          <w:szCs w:val="22"/>
        </w:rPr>
      </w:pPr>
      <w:bookmarkStart w:id="38" w:name="_Toc378084185"/>
      <w:bookmarkStart w:id="39" w:name="_Toc16065177"/>
      <w:bookmarkStart w:id="40" w:name="_Toc16685295"/>
      <w:bookmarkStart w:id="41" w:name="_Toc17362484"/>
      <w:bookmarkStart w:id="42" w:name="_Toc23510427"/>
      <w:bookmarkStart w:id="43" w:name="_Toc150417860"/>
      <w:bookmarkStart w:id="44" w:name="_Toc150418013"/>
      <w:r w:rsidRPr="00C25595">
        <w:rPr>
          <w:rFonts w:cs="Arial"/>
          <w:color w:val="004B88"/>
          <w:sz w:val="24"/>
          <w:szCs w:val="22"/>
        </w:rPr>
        <w:lastRenderedPageBreak/>
        <w:t>Examples of previous achievements</w:t>
      </w:r>
      <w:bookmarkEnd w:id="38"/>
      <w:bookmarkEnd w:id="39"/>
      <w:bookmarkEnd w:id="40"/>
      <w:bookmarkEnd w:id="41"/>
      <w:bookmarkEnd w:id="42"/>
      <w:bookmarkEnd w:id="43"/>
      <w:bookmarkEnd w:id="44"/>
    </w:p>
    <w:p w14:paraId="01A8F3C3" w14:textId="0E2B4FD0" w:rsidR="007F709E" w:rsidRPr="00C25595" w:rsidRDefault="007F709E" w:rsidP="08330043">
      <w:pPr>
        <w:pStyle w:val="ListParagraph"/>
        <w:numPr>
          <w:ilvl w:val="0"/>
          <w:numId w:val="12"/>
        </w:numPr>
        <w:rPr>
          <w:rFonts w:eastAsia="Times New Roman"/>
          <w:sz w:val="22"/>
        </w:rPr>
      </w:pPr>
      <w:r w:rsidRPr="00C25595">
        <w:rPr>
          <w:rFonts w:eastAsia="Times New Roman"/>
          <w:sz w:val="22"/>
        </w:rPr>
        <w:t xml:space="preserve">In 2017, in collaboration with the Attorney-General’s Department, </w:t>
      </w:r>
      <w:r w:rsidR="00D6677D" w:rsidRPr="00C25595">
        <w:rPr>
          <w:rFonts w:eastAsia="Times New Roman"/>
          <w:sz w:val="22"/>
        </w:rPr>
        <w:t xml:space="preserve">DPC </w:t>
      </w:r>
      <w:r w:rsidRPr="00C25595">
        <w:rPr>
          <w:rFonts w:eastAsia="Times New Roman"/>
          <w:sz w:val="22"/>
        </w:rPr>
        <w:t xml:space="preserve">developed a Disability Awareness and Inclusion online course for </w:t>
      </w:r>
      <w:r w:rsidR="5D072BFF" w:rsidRPr="00C25595">
        <w:rPr>
          <w:rFonts w:eastAsia="Times New Roman"/>
          <w:sz w:val="22"/>
        </w:rPr>
        <w:t xml:space="preserve">public sector </w:t>
      </w:r>
      <w:r w:rsidRPr="00C25595">
        <w:rPr>
          <w:rFonts w:eastAsia="Times New Roman"/>
          <w:sz w:val="22"/>
        </w:rPr>
        <w:t xml:space="preserve">employees. This course is currently used by </w:t>
      </w:r>
      <w:r w:rsidR="006343AD" w:rsidRPr="00C25595">
        <w:rPr>
          <w:rFonts w:eastAsia="Times New Roman"/>
          <w:sz w:val="22"/>
        </w:rPr>
        <w:t xml:space="preserve">a number of </w:t>
      </w:r>
      <w:r w:rsidRPr="00C25595">
        <w:rPr>
          <w:rFonts w:eastAsia="Times New Roman"/>
          <w:sz w:val="22"/>
        </w:rPr>
        <w:t>agencies across the South Australian Public Sector</w:t>
      </w:r>
    </w:p>
    <w:p w14:paraId="01A8F3C4" w14:textId="161721F7" w:rsidR="007F709E" w:rsidRDefault="007F709E" w:rsidP="007F709E">
      <w:pPr>
        <w:pStyle w:val="ListParagraph"/>
        <w:numPr>
          <w:ilvl w:val="0"/>
          <w:numId w:val="12"/>
        </w:numPr>
        <w:rPr>
          <w:rFonts w:eastAsia="Times New Roman"/>
          <w:sz w:val="22"/>
        </w:rPr>
      </w:pPr>
      <w:r w:rsidRPr="00C25595">
        <w:rPr>
          <w:rFonts w:eastAsia="Times New Roman"/>
          <w:sz w:val="22"/>
        </w:rPr>
        <w:t>Establishment of the</w:t>
      </w:r>
      <w:r w:rsidR="00924044">
        <w:rPr>
          <w:rFonts w:eastAsia="Times New Roman"/>
          <w:sz w:val="22"/>
        </w:rPr>
        <w:t xml:space="preserve"> department’s first </w:t>
      </w:r>
      <w:r w:rsidRPr="00C25595">
        <w:rPr>
          <w:rFonts w:eastAsia="Times New Roman"/>
          <w:sz w:val="22"/>
        </w:rPr>
        <w:t xml:space="preserve">Diversity and Inclusion Framework </w:t>
      </w:r>
      <w:r w:rsidR="002A4940">
        <w:rPr>
          <w:rFonts w:eastAsia="Times New Roman"/>
          <w:sz w:val="22"/>
        </w:rPr>
        <w:t>in 2018</w:t>
      </w:r>
    </w:p>
    <w:p w14:paraId="01A8F3C5" w14:textId="59BB0D98" w:rsidR="007F709E" w:rsidRPr="00C25595" w:rsidRDefault="007F709E" w:rsidP="007F709E">
      <w:pPr>
        <w:pStyle w:val="ListParagraph"/>
        <w:numPr>
          <w:ilvl w:val="0"/>
          <w:numId w:val="12"/>
        </w:numPr>
        <w:rPr>
          <w:rFonts w:eastAsia="Times New Roman"/>
          <w:sz w:val="22"/>
        </w:rPr>
      </w:pPr>
      <w:r w:rsidRPr="00C25595">
        <w:rPr>
          <w:rFonts w:eastAsia="Times New Roman"/>
          <w:sz w:val="22"/>
        </w:rPr>
        <w:t>Establishment of the DPC Diversity and Inclusion Advisory Committee in 2019, including employee members who identify as having disability</w:t>
      </w:r>
      <w:r w:rsidR="007849D2">
        <w:rPr>
          <w:rFonts w:eastAsia="Times New Roman"/>
          <w:sz w:val="22"/>
        </w:rPr>
        <w:t>, as well as carers of people with disability</w:t>
      </w:r>
    </w:p>
    <w:p w14:paraId="01A8F3C6" w14:textId="245597E8" w:rsidR="007F709E" w:rsidRPr="00C25595" w:rsidRDefault="007F709E" w:rsidP="007F709E">
      <w:pPr>
        <w:pStyle w:val="ListParagraph"/>
        <w:numPr>
          <w:ilvl w:val="0"/>
          <w:numId w:val="12"/>
        </w:numPr>
        <w:rPr>
          <w:rFonts w:eastAsia="Times New Roman"/>
          <w:sz w:val="22"/>
        </w:rPr>
      </w:pPr>
      <w:r w:rsidRPr="00C25595">
        <w:rPr>
          <w:rFonts w:eastAsia="Times New Roman"/>
          <w:sz w:val="22"/>
        </w:rPr>
        <w:t>Development of the DPC Reasonable Workplace Adjustment procedure</w:t>
      </w:r>
    </w:p>
    <w:p w14:paraId="2E4D1BFD" w14:textId="5C5112F4" w:rsidR="0009624A" w:rsidRPr="00C25595" w:rsidRDefault="0009624A" w:rsidP="007F709E">
      <w:pPr>
        <w:pStyle w:val="ListParagraph"/>
        <w:numPr>
          <w:ilvl w:val="0"/>
          <w:numId w:val="12"/>
        </w:numPr>
        <w:rPr>
          <w:rFonts w:eastAsia="Times New Roman"/>
          <w:sz w:val="22"/>
        </w:rPr>
      </w:pPr>
      <w:r w:rsidRPr="00C25595">
        <w:rPr>
          <w:rFonts w:eastAsia="Times New Roman"/>
          <w:sz w:val="22"/>
        </w:rPr>
        <w:t xml:space="preserve">Development of the DPC Universal Design </w:t>
      </w:r>
      <w:r w:rsidR="006C43EA" w:rsidRPr="00C25595">
        <w:rPr>
          <w:rFonts w:eastAsia="Times New Roman"/>
          <w:sz w:val="22"/>
        </w:rPr>
        <w:t>Procedure</w:t>
      </w:r>
    </w:p>
    <w:p w14:paraId="50718D8F" w14:textId="76D2898F" w:rsidR="00A575EC" w:rsidRPr="00C25595" w:rsidRDefault="00A575EC" w:rsidP="08330043">
      <w:pPr>
        <w:pStyle w:val="ListParagraph"/>
        <w:numPr>
          <w:ilvl w:val="0"/>
          <w:numId w:val="12"/>
        </w:numPr>
        <w:rPr>
          <w:rFonts w:eastAsia="Times New Roman"/>
          <w:sz w:val="22"/>
        </w:rPr>
      </w:pPr>
      <w:r w:rsidRPr="00C25595">
        <w:rPr>
          <w:rFonts w:eastAsia="Times New Roman"/>
          <w:sz w:val="22"/>
        </w:rPr>
        <w:t xml:space="preserve">Development of the Online Accessibility </w:t>
      </w:r>
      <w:r w:rsidR="3A3D8244" w:rsidRPr="00C25595">
        <w:rPr>
          <w:rFonts w:eastAsia="Times New Roman"/>
          <w:sz w:val="22"/>
        </w:rPr>
        <w:t xml:space="preserve">Policy and </w:t>
      </w:r>
      <w:r w:rsidRPr="00C25595">
        <w:rPr>
          <w:rFonts w:eastAsia="Times New Roman"/>
          <w:sz w:val="22"/>
        </w:rPr>
        <w:t>Toolkit</w:t>
      </w:r>
    </w:p>
    <w:p w14:paraId="59E0A7A9" w14:textId="77777777" w:rsidR="007849D2" w:rsidRDefault="007849D2" w:rsidP="007849D2">
      <w:pPr>
        <w:pStyle w:val="ListParagraph"/>
        <w:numPr>
          <w:ilvl w:val="0"/>
          <w:numId w:val="12"/>
        </w:numPr>
        <w:rPr>
          <w:rFonts w:eastAsia="Times New Roman"/>
          <w:sz w:val="22"/>
        </w:rPr>
      </w:pPr>
      <w:r>
        <w:rPr>
          <w:rFonts w:eastAsia="Times New Roman"/>
          <w:sz w:val="22"/>
        </w:rPr>
        <w:t xml:space="preserve">Establishment of the department’s third Diversity and Inclusion Framework in 2023, with a focus on individual employee actions and assessing diversity and inclusion maturity progress </w:t>
      </w:r>
    </w:p>
    <w:p w14:paraId="65852A9A" w14:textId="1ED6C2DC" w:rsidR="005A0528" w:rsidRDefault="005A0528" w:rsidP="08330043">
      <w:pPr>
        <w:pStyle w:val="ListParagraph"/>
        <w:numPr>
          <w:ilvl w:val="0"/>
          <w:numId w:val="12"/>
        </w:numPr>
        <w:rPr>
          <w:rFonts w:eastAsia="Times New Roman"/>
          <w:sz w:val="22"/>
        </w:rPr>
      </w:pPr>
      <w:r w:rsidRPr="00C25595">
        <w:rPr>
          <w:rFonts w:eastAsia="Times New Roman"/>
          <w:sz w:val="22"/>
        </w:rPr>
        <w:t>The de</w:t>
      </w:r>
      <w:r w:rsidR="00AA3A5F" w:rsidRPr="00C25595">
        <w:rPr>
          <w:rFonts w:eastAsia="Times New Roman"/>
          <w:sz w:val="22"/>
        </w:rPr>
        <w:t>velopment and delivery of accessib</w:t>
      </w:r>
      <w:r w:rsidR="00A062F9" w:rsidRPr="00C25595">
        <w:rPr>
          <w:rFonts w:eastAsia="Times New Roman"/>
          <w:sz w:val="22"/>
        </w:rPr>
        <w:t>ility programs</w:t>
      </w:r>
      <w:r w:rsidR="00CE51A4" w:rsidRPr="00C25595">
        <w:rPr>
          <w:rFonts w:eastAsia="Times New Roman"/>
          <w:sz w:val="22"/>
        </w:rPr>
        <w:t xml:space="preserve"> within the South Australian Museum and the Art Gallery of South Australia, such as </w:t>
      </w:r>
      <w:r w:rsidR="007131EB" w:rsidRPr="00C25595">
        <w:rPr>
          <w:rFonts w:eastAsia="Times New Roman"/>
          <w:sz w:val="22"/>
        </w:rPr>
        <w:t xml:space="preserve">Auslan </w:t>
      </w:r>
      <w:r w:rsidR="004A3EC2" w:rsidRPr="00C25595">
        <w:rPr>
          <w:rFonts w:eastAsia="Times New Roman"/>
          <w:sz w:val="22"/>
        </w:rPr>
        <w:t xml:space="preserve">interpreted </w:t>
      </w:r>
      <w:r w:rsidR="005B2944" w:rsidRPr="00C25595">
        <w:rPr>
          <w:rFonts w:eastAsia="Times New Roman"/>
          <w:sz w:val="22"/>
        </w:rPr>
        <w:t xml:space="preserve">tours </w:t>
      </w:r>
      <w:r w:rsidR="00731449" w:rsidRPr="00C25595">
        <w:rPr>
          <w:rFonts w:eastAsia="Times New Roman"/>
          <w:sz w:val="22"/>
        </w:rPr>
        <w:t>and tours for the visually impa</w:t>
      </w:r>
      <w:r w:rsidR="008A14A7" w:rsidRPr="00C25595">
        <w:rPr>
          <w:rFonts w:eastAsia="Times New Roman"/>
          <w:sz w:val="22"/>
        </w:rPr>
        <w:t>ired</w:t>
      </w:r>
      <w:r w:rsidR="00995307" w:rsidRPr="00C25595">
        <w:rPr>
          <w:rFonts w:eastAsia="Times New Roman"/>
          <w:sz w:val="22"/>
        </w:rPr>
        <w:t xml:space="preserve"> </w:t>
      </w:r>
      <w:r w:rsidR="00A24798" w:rsidRPr="00C25595">
        <w:rPr>
          <w:rFonts w:eastAsia="Times New Roman"/>
          <w:sz w:val="22"/>
        </w:rPr>
        <w:t xml:space="preserve">and programs for </w:t>
      </w:r>
      <w:r w:rsidR="000E4913" w:rsidRPr="00C25595">
        <w:rPr>
          <w:rFonts w:eastAsia="Times New Roman"/>
          <w:sz w:val="22"/>
        </w:rPr>
        <w:t>people</w:t>
      </w:r>
      <w:r w:rsidR="00A24798" w:rsidRPr="00C25595">
        <w:rPr>
          <w:rFonts w:eastAsia="Times New Roman"/>
          <w:sz w:val="22"/>
        </w:rPr>
        <w:t xml:space="preserve"> with Autism</w:t>
      </w:r>
    </w:p>
    <w:p w14:paraId="4BF9E6C0" w14:textId="13D436B7" w:rsidR="000A7BA5" w:rsidRPr="00E95827" w:rsidRDefault="006748B5" w:rsidP="08330043">
      <w:pPr>
        <w:pStyle w:val="ListParagraph"/>
        <w:numPr>
          <w:ilvl w:val="0"/>
          <w:numId w:val="12"/>
        </w:numPr>
        <w:rPr>
          <w:rFonts w:eastAsia="Times New Roman"/>
          <w:b/>
          <w:bCs/>
          <w:sz w:val="22"/>
        </w:rPr>
      </w:pPr>
      <w:r w:rsidRPr="00E95827">
        <w:rPr>
          <w:rFonts w:eastAsia="Times New Roman"/>
          <w:sz w:val="22"/>
        </w:rPr>
        <w:t xml:space="preserve">Establishment of the Office for Autism in 2023 </w:t>
      </w:r>
    </w:p>
    <w:p w14:paraId="2FFE3403" w14:textId="4F43D33C" w:rsidR="006748B5" w:rsidRPr="00E95827" w:rsidRDefault="000A7BA5" w:rsidP="08330043">
      <w:pPr>
        <w:pStyle w:val="ListParagraph"/>
        <w:numPr>
          <w:ilvl w:val="0"/>
          <w:numId w:val="12"/>
        </w:numPr>
        <w:rPr>
          <w:rFonts w:eastAsia="Times New Roman"/>
          <w:b/>
          <w:bCs/>
          <w:sz w:val="22"/>
        </w:rPr>
      </w:pPr>
      <w:r w:rsidRPr="00E95827">
        <w:rPr>
          <w:rFonts w:eastAsia="Times New Roman"/>
          <w:sz w:val="22"/>
        </w:rPr>
        <w:t>D</w:t>
      </w:r>
      <w:r w:rsidR="006748B5" w:rsidRPr="00E95827">
        <w:rPr>
          <w:rFonts w:eastAsia="Times New Roman"/>
          <w:sz w:val="22"/>
        </w:rPr>
        <w:t xml:space="preserve">evelopment and delivery of Autism Awareness training </w:t>
      </w:r>
    </w:p>
    <w:p w14:paraId="2308CA06" w14:textId="740913F8" w:rsidR="000A7BA5" w:rsidRPr="00E95827" w:rsidRDefault="000A7BA5" w:rsidP="08330043">
      <w:pPr>
        <w:pStyle w:val="ListParagraph"/>
        <w:numPr>
          <w:ilvl w:val="0"/>
          <w:numId w:val="12"/>
        </w:numPr>
        <w:rPr>
          <w:rFonts w:eastAsia="Times New Roman"/>
          <w:b/>
          <w:bCs/>
          <w:sz w:val="22"/>
        </w:rPr>
      </w:pPr>
      <w:r w:rsidRPr="00E95827">
        <w:rPr>
          <w:rFonts w:eastAsia="Times New Roman"/>
          <w:sz w:val="22"/>
        </w:rPr>
        <w:t>Adoption and planned implementation of the Hidden Disabilities Scheme</w:t>
      </w:r>
      <w:r w:rsidR="002F77C6">
        <w:rPr>
          <w:rFonts w:eastAsia="Times New Roman"/>
          <w:sz w:val="22"/>
        </w:rPr>
        <w:t>.</w:t>
      </w:r>
      <w:r w:rsidRPr="00E95827">
        <w:rPr>
          <w:rFonts w:eastAsia="Times New Roman"/>
          <w:sz w:val="22"/>
        </w:rPr>
        <w:t xml:space="preserve"> </w:t>
      </w:r>
    </w:p>
    <w:p w14:paraId="01A8F3C7" w14:textId="77777777" w:rsidR="007F709E" w:rsidRPr="00C25595" w:rsidRDefault="007F709E" w:rsidP="007F709E">
      <w:pPr>
        <w:rPr>
          <w:rFonts w:eastAsia="Times New Roman"/>
          <w:sz w:val="22"/>
        </w:rPr>
      </w:pPr>
    </w:p>
    <w:p w14:paraId="10896C24" w14:textId="643236AC" w:rsidR="00071738" w:rsidRPr="00C25595" w:rsidRDefault="007F709E" w:rsidP="007F709E">
      <w:pPr>
        <w:pStyle w:val="Listbulletlevel1"/>
        <w:numPr>
          <w:ilvl w:val="0"/>
          <w:numId w:val="0"/>
        </w:numPr>
        <w:rPr>
          <w:rFonts w:cs="Arial"/>
          <w:b/>
          <w:bCs/>
          <w:iCs/>
          <w:color w:val="004B88"/>
          <w:szCs w:val="22"/>
        </w:rPr>
      </w:pPr>
      <w:bookmarkStart w:id="45" w:name="_Toc378084188"/>
      <w:bookmarkStart w:id="46" w:name="_Toc16065188"/>
      <w:bookmarkStart w:id="47" w:name="_Toc16685298"/>
      <w:bookmarkStart w:id="48" w:name="_Toc17362487"/>
      <w:bookmarkStart w:id="49" w:name="_Toc23510430"/>
      <w:r w:rsidRPr="00C25595">
        <w:rPr>
          <w:rFonts w:cs="Arial"/>
          <w:b/>
          <w:bCs/>
          <w:iCs/>
          <w:color w:val="004B88"/>
          <w:szCs w:val="22"/>
        </w:rPr>
        <w:t xml:space="preserve">Implementation </w:t>
      </w:r>
      <w:bookmarkEnd w:id="45"/>
      <w:bookmarkEnd w:id="46"/>
      <w:bookmarkEnd w:id="47"/>
      <w:bookmarkEnd w:id="48"/>
      <w:bookmarkEnd w:id="49"/>
    </w:p>
    <w:p w14:paraId="22C30AB1" w14:textId="21408280" w:rsidR="0029714F" w:rsidRPr="00C25595" w:rsidRDefault="00562A55" w:rsidP="007F709E">
      <w:pPr>
        <w:pStyle w:val="Listbulletlevel1"/>
        <w:numPr>
          <w:ilvl w:val="1"/>
          <w:numId w:val="0"/>
        </w:numPr>
        <w:rPr>
          <w:rFonts w:eastAsia="Times New Roman" w:cs="Arial"/>
          <w:color w:val="auto"/>
          <w:sz w:val="22"/>
          <w:szCs w:val="22"/>
          <w:lang w:val="en-AU"/>
        </w:rPr>
      </w:pPr>
      <w:r w:rsidRPr="00C25595">
        <w:rPr>
          <w:rFonts w:eastAsia="Times New Roman" w:cs="Arial"/>
          <w:color w:val="auto"/>
          <w:sz w:val="22"/>
          <w:szCs w:val="22"/>
          <w:lang w:val="en-AU"/>
        </w:rPr>
        <w:t xml:space="preserve">The DPC DAIP </w:t>
      </w:r>
      <w:r w:rsidR="002A4940">
        <w:rPr>
          <w:rFonts w:eastAsia="Times New Roman" w:cs="Arial"/>
          <w:color w:val="auto"/>
          <w:sz w:val="22"/>
          <w:szCs w:val="22"/>
          <w:lang w:val="en-AU"/>
        </w:rPr>
        <w:t>was</w:t>
      </w:r>
      <w:r w:rsidRPr="00C25595">
        <w:rPr>
          <w:rFonts w:eastAsia="Times New Roman" w:cs="Arial"/>
          <w:color w:val="auto"/>
          <w:sz w:val="22"/>
          <w:szCs w:val="22"/>
          <w:lang w:val="en-AU"/>
        </w:rPr>
        <w:t xml:space="preserve"> launched</w:t>
      </w:r>
      <w:r w:rsidR="00375AEC" w:rsidRPr="00C25595">
        <w:rPr>
          <w:rFonts w:eastAsia="Times New Roman" w:cs="Arial"/>
          <w:color w:val="auto"/>
          <w:sz w:val="22"/>
          <w:szCs w:val="22"/>
          <w:lang w:val="en-AU"/>
        </w:rPr>
        <w:t xml:space="preserve"> </w:t>
      </w:r>
      <w:r w:rsidR="00D20773" w:rsidRPr="00C25595">
        <w:rPr>
          <w:rFonts w:eastAsia="Times New Roman" w:cs="Arial"/>
          <w:color w:val="auto"/>
          <w:sz w:val="22"/>
          <w:szCs w:val="22"/>
          <w:lang w:val="en-AU"/>
        </w:rPr>
        <w:t>through online communication</w:t>
      </w:r>
      <w:r w:rsidR="00D6677D" w:rsidRPr="00C25595">
        <w:rPr>
          <w:rFonts w:eastAsia="Times New Roman" w:cs="Arial"/>
          <w:color w:val="auto"/>
          <w:sz w:val="22"/>
          <w:szCs w:val="22"/>
          <w:lang w:val="en-AU"/>
        </w:rPr>
        <w:t>s</w:t>
      </w:r>
      <w:r w:rsidR="00D20773" w:rsidRPr="00C25595">
        <w:rPr>
          <w:rFonts w:eastAsia="Times New Roman" w:cs="Arial"/>
          <w:color w:val="auto"/>
          <w:sz w:val="22"/>
          <w:szCs w:val="22"/>
          <w:lang w:val="en-AU"/>
        </w:rPr>
        <w:t xml:space="preserve"> </w:t>
      </w:r>
      <w:r w:rsidR="0029714F" w:rsidRPr="00C25595">
        <w:rPr>
          <w:rFonts w:eastAsia="Times New Roman" w:cs="Arial"/>
          <w:color w:val="auto"/>
          <w:sz w:val="22"/>
          <w:szCs w:val="22"/>
          <w:lang w:val="en-AU"/>
        </w:rPr>
        <w:t>to all employees</w:t>
      </w:r>
      <w:r w:rsidR="00423BDC" w:rsidRPr="00C25595">
        <w:rPr>
          <w:rFonts w:eastAsia="Times New Roman" w:cs="Arial"/>
          <w:color w:val="auto"/>
          <w:sz w:val="22"/>
          <w:szCs w:val="22"/>
          <w:lang w:val="en-AU"/>
        </w:rPr>
        <w:t>, contractors</w:t>
      </w:r>
      <w:r w:rsidR="001B76AA" w:rsidRPr="00C25595">
        <w:rPr>
          <w:rFonts w:eastAsia="Times New Roman" w:cs="Arial"/>
          <w:color w:val="auto"/>
          <w:sz w:val="22"/>
          <w:szCs w:val="22"/>
          <w:lang w:val="en-AU"/>
        </w:rPr>
        <w:t>, volunteers</w:t>
      </w:r>
      <w:r w:rsidR="0029714F" w:rsidRPr="00C25595">
        <w:rPr>
          <w:rFonts w:eastAsia="Times New Roman" w:cs="Arial"/>
          <w:color w:val="auto"/>
          <w:sz w:val="22"/>
          <w:szCs w:val="22"/>
          <w:lang w:val="en-AU"/>
        </w:rPr>
        <w:t xml:space="preserve"> </w:t>
      </w:r>
      <w:r w:rsidR="00C157F0" w:rsidRPr="00C25595">
        <w:rPr>
          <w:rFonts w:eastAsia="Times New Roman" w:cs="Arial"/>
          <w:color w:val="auto"/>
          <w:sz w:val="22"/>
          <w:szCs w:val="22"/>
          <w:lang w:val="en-AU"/>
        </w:rPr>
        <w:t xml:space="preserve">and the South Australian </w:t>
      </w:r>
      <w:r w:rsidR="00542BC7" w:rsidRPr="00C25595">
        <w:rPr>
          <w:rFonts w:eastAsia="Times New Roman" w:cs="Arial"/>
          <w:color w:val="auto"/>
          <w:sz w:val="22"/>
          <w:szCs w:val="22"/>
          <w:lang w:val="en-AU"/>
        </w:rPr>
        <w:t>c</w:t>
      </w:r>
      <w:r w:rsidR="00C157F0" w:rsidRPr="00C25595">
        <w:rPr>
          <w:rFonts w:eastAsia="Times New Roman" w:cs="Arial"/>
          <w:color w:val="auto"/>
          <w:sz w:val="22"/>
          <w:szCs w:val="22"/>
          <w:lang w:val="en-AU"/>
        </w:rPr>
        <w:t>ommunity</w:t>
      </w:r>
      <w:r w:rsidR="0029714F" w:rsidRPr="00C25595">
        <w:rPr>
          <w:rFonts w:eastAsia="Times New Roman" w:cs="Arial"/>
          <w:color w:val="auto"/>
          <w:sz w:val="22"/>
          <w:szCs w:val="22"/>
          <w:lang w:val="en-AU"/>
        </w:rPr>
        <w:t>.</w:t>
      </w:r>
      <w:r w:rsidR="00D6677D" w:rsidRPr="00C25595">
        <w:rPr>
          <w:rFonts w:eastAsia="Times New Roman" w:cs="Arial"/>
          <w:color w:val="auto"/>
          <w:sz w:val="22"/>
          <w:szCs w:val="22"/>
          <w:lang w:val="en-AU"/>
        </w:rPr>
        <w:t xml:space="preserve"> It </w:t>
      </w:r>
      <w:r w:rsidR="002A4940">
        <w:rPr>
          <w:rFonts w:eastAsia="Times New Roman" w:cs="Arial"/>
          <w:color w:val="auto"/>
          <w:sz w:val="22"/>
          <w:szCs w:val="22"/>
          <w:lang w:val="en-AU"/>
        </w:rPr>
        <w:t>is</w:t>
      </w:r>
      <w:r w:rsidR="0029714F" w:rsidRPr="00C25595">
        <w:rPr>
          <w:rFonts w:eastAsia="Times New Roman" w:cs="Arial"/>
          <w:color w:val="auto"/>
          <w:sz w:val="22"/>
          <w:szCs w:val="22"/>
          <w:lang w:val="en-AU"/>
        </w:rPr>
        <w:t xml:space="preserve"> available </w:t>
      </w:r>
      <w:r w:rsidR="00657F91" w:rsidRPr="00C25595">
        <w:rPr>
          <w:rFonts w:eastAsia="Times New Roman" w:cs="Arial"/>
          <w:color w:val="auto"/>
          <w:sz w:val="22"/>
          <w:szCs w:val="22"/>
          <w:lang w:val="en-AU"/>
        </w:rPr>
        <w:t xml:space="preserve">on the </w:t>
      </w:r>
      <w:r w:rsidR="00D6677D" w:rsidRPr="00C25595">
        <w:rPr>
          <w:rFonts w:eastAsia="Times New Roman" w:cs="Arial"/>
          <w:color w:val="auto"/>
          <w:sz w:val="22"/>
          <w:szCs w:val="22"/>
          <w:lang w:val="en-AU"/>
        </w:rPr>
        <w:t>d</w:t>
      </w:r>
      <w:r w:rsidR="00657F91" w:rsidRPr="00C25595">
        <w:rPr>
          <w:rFonts w:eastAsia="Times New Roman" w:cs="Arial"/>
          <w:color w:val="auto"/>
          <w:sz w:val="22"/>
          <w:szCs w:val="22"/>
          <w:lang w:val="en-AU"/>
        </w:rPr>
        <w:t xml:space="preserve">epartment’s intranet and </w:t>
      </w:r>
      <w:r w:rsidR="00495B1A" w:rsidRPr="00C25595">
        <w:rPr>
          <w:rFonts w:eastAsia="Times New Roman" w:cs="Arial"/>
          <w:color w:val="auto"/>
          <w:sz w:val="22"/>
          <w:szCs w:val="22"/>
          <w:lang w:val="en-AU"/>
        </w:rPr>
        <w:t>website</w:t>
      </w:r>
      <w:r w:rsidR="00786370" w:rsidRPr="00C25595">
        <w:rPr>
          <w:rFonts w:eastAsia="Times New Roman" w:cs="Arial"/>
          <w:color w:val="auto"/>
          <w:sz w:val="22"/>
          <w:szCs w:val="22"/>
          <w:lang w:val="en-AU"/>
        </w:rPr>
        <w:t xml:space="preserve"> </w:t>
      </w:r>
      <w:r w:rsidR="001C63D0" w:rsidRPr="00C25595">
        <w:rPr>
          <w:rFonts w:eastAsia="Times New Roman" w:cs="Arial"/>
          <w:color w:val="auto"/>
          <w:sz w:val="22"/>
          <w:szCs w:val="22"/>
          <w:lang w:val="en-AU"/>
        </w:rPr>
        <w:t xml:space="preserve">in Easy Read </w:t>
      </w:r>
      <w:r w:rsidR="08088E41" w:rsidRPr="00C25595">
        <w:rPr>
          <w:rFonts w:eastAsia="Times New Roman" w:cs="Arial"/>
          <w:color w:val="auto"/>
          <w:sz w:val="22"/>
          <w:szCs w:val="22"/>
          <w:lang w:val="en-AU"/>
        </w:rPr>
        <w:t xml:space="preserve">and Word </w:t>
      </w:r>
      <w:r w:rsidR="001C63D0" w:rsidRPr="00C25595">
        <w:rPr>
          <w:rFonts w:eastAsia="Times New Roman" w:cs="Arial"/>
          <w:color w:val="auto"/>
          <w:sz w:val="22"/>
          <w:szCs w:val="22"/>
          <w:lang w:val="en-AU"/>
        </w:rPr>
        <w:t>format</w:t>
      </w:r>
      <w:r w:rsidR="6766E9AC" w:rsidRPr="00C25595">
        <w:rPr>
          <w:rFonts w:eastAsia="Times New Roman" w:cs="Arial"/>
          <w:color w:val="auto"/>
          <w:sz w:val="22"/>
          <w:szCs w:val="22"/>
          <w:lang w:val="en-AU"/>
        </w:rPr>
        <w:t>s</w:t>
      </w:r>
      <w:r w:rsidR="00977323" w:rsidRPr="00C25595">
        <w:rPr>
          <w:rFonts w:eastAsia="Times New Roman" w:cs="Arial"/>
          <w:color w:val="auto"/>
          <w:sz w:val="22"/>
          <w:szCs w:val="22"/>
          <w:lang w:val="en-AU"/>
        </w:rPr>
        <w:t xml:space="preserve"> and can be made available in other accessible formats and languages upon request.</w:t>
      </w:r>
    </w:p>
    <w:p w14:paraId="32944D4D" w14:textId="59FDD300" w:rsidR="001C19C2" w:rsidRPr="00C25595" w:rsidRDefault="001C19C2" w:rsidP="007F709E">
      <w:pPr>
        <w:pStyle w:val="Listbulletlevel1"/>
        <w:numPr>
          <w:ilvl w:val="0"/>
          <w:numId w:val="0"/>
        </w:numPr>
        <w:rPr>
          <w:rFonts w:eastAsia="Times New Roman" w:cs="Arial"/>
          <w:color w:val="auto"/>
          <w:sz w:val="22"/>
          <w:szCs w:val="22"/>
          <w:lang w:val="en-AU"/>
        </w:rPr>
      </w:pPr>
    </w:p>
    <w:p w14:paraId="16A974EF" w14:textId="48BBB597" w:rsidR="001C19C2" w:rsidRPr="00C25595" w:rsidRDefault="001C19C2" w:rsidP="007F709E">
      <w:pPr>
        <w:pStyle w:val="Listbulletlevel1"/>
        <w:numPr>
          <w:ilvl w:val="0"/>
          <w:numId w:val="0"/>
        </w:numPr>
        <w:rPr>
          <w:rFonts w:eastAsia="Times New Roman" w:cs="Arial"/>
          <w:b/>
          <w:bCs/>
          <w:color w:val="004B88"/>
          <w:szCs w:val="22"/>
          <w:lang w:val="en-AU"/>
        </w:rPr>
      </w:pPr>
      <w:r w:rsidRPr="00C25595">
        <w:rPr>
          <w:rFonts w:eastAsia="Times New Roman" w:cs="Arial"/>
          <w:b/>
          <w:bCs/>
          <w:color w:val="004B88"/>
          <w:szCs w:val="22"/>
          <w:lang w:val="en-AU"/>
        </w:rPr>
        <w:t xml:space="preserve">Monitoring and </w:t>
      </w:r>
      <w:r w:rsidR="00D6677D" w:rsidRPr="00C25595">
        <w:rPr>
          <w:rFonts w:eastAsia="Times New Roman" w:cs="Arial"/>
          <w:b/>
          <w:bCs/>
          <w:color w:val="004B88"/>
          <w:szCs w:val="22"/>
          <w:lang w:val="en-AU"/>
        </w:rPr>
        <w:t>r</w:t>
      </w:r>
      <w:r w:rsidRPr="00C25595">
        <w:rPr>
          <w:rFonts w:eastAsia="Times New Roman" w:cs="Arial"/>
          <w:b/>
          <w:bCs/>
          <w:color w:val="004B88"/>
          <w:szCs w:val="22"/>
          <w:lang w:val="en-AU"/>
        </w:rPr>
        <w:t>eview</w:t>
      </w:r>
    </w:p>
    <w:p w14:paraId="22031802" w14:textId="189DBE0C" w:rsidR="001C19C2" w:rsidRPr="00C25595" w:rsidRDefault="00422AD6" w:rsidP="007F709E">
      <w:pPr>
        <w:pStyle w:val="Listbulletlevel1"/>
        <w:numPr>
          <w:ilvl w:val="0"/>
          <w:numId w:val="0"/>
        </w:numPr>
        <w:rPr>
          <w:rFonts w:eastAsia="Times New Roman" w:cs="Arial"/>
          <w:color w:val="auto"/>
          <w:sz w:val="22"/>
          <w:szCs w:val="22"/>
          <w:lang w:val="en-AU"/>
        </w:rPr>
      </w:pPr>
      <w:r w:rsidRPr="00C25595">
        <w:rPr>
          <w:rFonts w:eastAsia="Times New Roman" w:cs="Arial"/>
          <w:color w:val="auto"/>
          <w:sz w:val="22"/>
          <w:szCs w:val="22"/>
          <w:lang w:val="en-AU"/>
        </w:rPr>
        <w:t>The DPC Diversity and</w:t>
      </w:r>
      <w:r w:rsidR="002F77C6">
        <w:rPr>
          <w:rFonts w:eastAsia="Times New Roman" w:cs="Arial"/>
          <w:color w:val="auto"/>
          <w:sz w:val="22"/>
          <w:szCs w:val="22"/>
          <w:lang w:val="en-AU"/>
        </w:rPr>
        <w:t xml:space="preserve"> Inclusion</w:t>
      </w:r>
      <w:r w:rsidRPr="00C25595">
        <w:rPr>
          <w:rFonts w:eastAsia="Times New Roman" w:cs="Arial"/>
          <w:color w:val="auto"/>
          <w:sz w:val="22"/>
          <w:szCs w:val="22"/>
          <w:lang w:val="en-AU"/>
        </w:rPr>
        <w:t xml:space="preserve"> Advisory Committee will support the monitoring </w:t>
      </w:r>
      <w:r w:rsidR="00037258" w:rsidRPr="00C25595">
        <w:rPr>
          <w:rFonts w:eastAsia="Times New Roman" w:cs="Arial"/>
          <w:color w:val="auto"/>
          <w:sz w:val="22"/>
          <w:szCs w:val="22"/>
          <w:lang w:val="en-AU"/>
        </w:rPr>
        <w:t>and implementation of this DAIP. Progress against this DAIP will be reported to the DPC Executive Leadership Team</w:t>
      </w:r>
      <w:r w:rsidR="00184DE5" w:rsidRPr="00C25595">
        <w:rPr>
          <w:rFonts w:eastAsia="Times New Roman" w:cs="Arial"/>
          <w:color w:val="auto"/>
          <w:sz w:val="22"/>
          <w:szCs w:val="22"/>
          <w:lang w:val="en-AU"/>
        </w:rPr>
        <w:t xml:space="preserve"> annually </w:t>
      </w:r>
      <w:r w:rsidR="008618BF" w:rsidRPr="00C25595">
        <w:rPr>
          <w:rFonts w:eastAsia="Times New Roman" w:cs="Arial"/>
          <w:color w:val="auto"/>
          <w:sz w:val="22"/>
          <w:szCs w:val="22"/>
          <w:lang w:val="en-AU"/>
        </w:rPr>
        <w:t>by</w:t>
      </w:r>
      <w:r w:rsidR="00392A3C" w:rsidRPr="00C25595">
        <w:rPr>
          <w:rFonts w:eastAsia="Times New Roman" w:cs="Arial"/>
          <w:color w:val="auto"/>
          <w:sz w:val="22"/>
          <w:szCs w:val="22"/>
          <w:lang w:val="en-AU"/>
        </w:rPr>
        <w:t xml:space="preserve"> </w:t>
      </w:r>
      <w:r w:rsidR="008618BF" w:rsidRPr="00C25595">
        <w:rPr>
          <w:rFonts w:eastAsia="Times New Roman" w:cs="Arial"/>
          <w:color w:val="auto"/>
          <w:sz w:val="22"/>
          <w:szCs w:val="22"/>
          <w:lang w:val="en-AU"/>
        </w:rPr>
        <w:t xml:space="preserve">31 </w:t>
      </w:r>
      <w:r w:rsidR="007D6EFC" w:rsidRPr="00C25595">
        <w:rPr>
          <w:rFonts w:eastAsia="Times New Roman" w:cs="Arial"/>
          <w:color w:val="auto"/>
          <w:sz w:val="22"/>
          <w:szCs w:val="22"/>
          <w:lang w:val="en-AU"/>
        </w:rPr>
        <w:t>July</w:t>
      </w:r>
      <w:r w:rsidR="00184DE5" w:rsidRPr="00C25595">
        <w:rPr>
          <w:rFonts w:eastAsia="Times New Roman" w:cs="Arial"/>
          <w:color w:val="auto"/>
          <w:sz w:val="22"/>
          <w:szCs w:val="22"/>
          <w:lang w:val="en-AU"/>
        </w:rPr>
        <w:t>, and to the Minister for Human Services by 31 October each year.</w:t>
      </w:r>
    </w:p>
    <w:p w14:paraId="36E385C5" w14:textId="77777777" w:rsidR="00E35856" w:rsidRPr="00C25595" w:rsidRDefault="00E35856" w:rsidP="007F709E">
      <w:pPr>
        <w:pStyle w:val="Listbulletlevel1"/>
        <w:numPr>
          <w:ilvl w:val="0"/>
          <w:numId w:val="0"/>
        </w:numPr>
        <w:rPr>
          <w:rFonts w:eastAsia="Times New Roman" w:cs="Arial"/>
          <w:color w:val="auto"/>
          <w:sz w:val="22"/>
          <w:szCs w:val="22"/>
          <w:lang w:val="en-AU"/>
        </w:rPr>
      </w:pPr>
    </w:p>
    <w:p w14:paraId="0D531B48" w14:textId="06050B79" w:rsidR="00E35856" w:rsidRPr="00C25595" w:rsidRDefault="002A4940" w:rsidP="007F709E">
      <w:pPr>
        <w:pStyle w:val="Listbulletlevel1"/>
        <w:numPr>
          <w:ilvl w:val="0"/>
          <w:numId w:val="0"/>
        </w:numPr>
        <w:rPr>
          <w:rFonts w:eastAsia="Times New Roman" w:cs="Arial"/>
          <w:color w:val="auto"/>
          <w:sz w:val="22"/>
          <w:szCs w:val="22"/>
          <w:lang w:val="en-AU"/>
        </w:rPr>
      </w:pPr>
      <w:r>
        <w:rPr>
          <w:rFonts w:eastAsia="Times New Roman" w:cs="Arial"/>
          <w:color w:val="auto"/>
          <w:sz w:val="22"/>
          <w:szCs w:val="22"/>
          <w:lang w:val="en-AU"/>
        </w:rPr>
        <w:t>This interim review, as well as ensuring it remains current, also satisfies the requirement in th</w:t>
      </w:r>
      <w:r w:rsidR="00E35856" w:rsidRPr="00C25595">
        <w:rPr>
          <w:rFonts w:eastAsia="Times New Roman" w:cs="Arial"/>
          <w:color w:val="auto"/>
          <w:sz w:val="22"/>
          <w:szCs w:val="22"/>
          <w:lang w:val="en-AU"/>
        </w:rPr>
        <w:t>e Act</w:t>
      </w:r>
      <w:r>
        <w:rPr>
          <w:rFonts w:eastAsia="Times New Roman" w:cs="Arial"/>
          <w:color w:val="auto"/>
          <w:sz w:val="22"/>
          <w:szCs w:val="22"/>
          <w:lang w:val="en-AU"/>
        </w:rPr>
        <w:t xml:space="preserve"> to undertake a review</w:t>
      </w:r>
      <w:r w:rsidR="00135802" w:rsidRPr="00C25595">
        <w:rPr>
          <w:rFonts w:eastAsia="Times New Roman" w:cs="Arial"/>
          <w:color w:val="auto"/>
          <w:sz w:val="22"/>
          <w:szCs w:val="22"/>
          <w:lang w:val="en-AU"/>
        </w:rPr>
        <w:t xml:space="preserve"> at least </w:t>
      </w:r>
      <w:r>
        <w:rPr>
          <w:rFonts w:eastAsia="Times New Roman" w:cs="Arial"/>
          <w:color w:val="auto"/>
          <w:sz w:val="22"/>
          <w:szCs w:val="22"/>
          <w:lang w:val="en-AU"/>
        </w:rPr>
        <w:t xml:space="preserve">once within its </w:t>
      </w:r>
      <w:r w:rsidR="00135802" w:rsidRPr="00C25595">
        <w:rPr>
          <w:rFonts w:eastAsia="Times New Roman" w:cs="Arial"/>
          <w:color w:val="auto"/>
          <w:sz w:val="22"/>
          <w:szCs w:val="22"/>
          <w:lang w:val="en-AU"/>
        </w:rPr>
        <w:t>four</w:t>
      </w:r>
      <w:r w:rsidR="002F77C6">
        <w:rPr>
          <w:rFonts w:eastAsia="Times New Roman" w:cs="Arial"/>
          <w:color w:val="auto"/>
          <w:sz w:val="22"/>
          <w:szCs w:val="22"/>
          <w:lang w:val="en-AU"/>
        </w:rPr>
        <w:t>-</w:t>
      </w:r>
      <w:r w:rsidR="00135802" w:rsidRPr="00C25595">
        <w:rPr>
          <w:rFonts w:eastAsia="Times New Roman" w:cs="Arial"/>
          <w:color w:val="auto"/>
          <w:sz w:val="22"/>
          <w:szCs w:val="22"/>
          <w:lang w:val="en-AU"/>
        </w:rPr>
        <w:t>year</w:t>
      </w:r>
      <w:r>
        <w:rPr>
          <w:rFonts w:eastAsia="Times New Roman" w:cs="Arial"/>
          <w:color w:val="auto"/>
          <w:sz w:val="22"/>
          <w:szCs w:val="22"/>
          <w:lang w:val="en-AU"/>
        </w:rPr>
        <w:t xml:space="preserve"> lifecycle</w:t>
      </w:r>
      <w:r w:rsidR="00135802" w:rsidRPr="00C25595">
        <w:rPr>
          <w:rFonts w:eastAsia="Times New Roman" w:cs="Arial"/>
          <w:color w:val="auto"/>
          <w:sz w:val="22"/>
          <w:szCs w:val="22"/>
          <w:lang w:val="en-AU"/>
        </w:rPr>
        <w:t>.</w:t>
      </w:r>
    </w:p>
    <w:p w14:paraId="01A8F3CC" w14:textId="77777777" w:rsidR="007F709E" w:rsidRPr="00C25595" w:rsidRDefault="007F709E" w:rsidP="007F709E">
      <w:pPr>
        <w:rPr>
          <w:rFonts w:eastAsia="Times New Roman"/>
          <w:sz w:val="22"/>
        </w:rPr>
      </w:pPr>
      <w:bookmarkStart w:id="50" w:name="_Toc378084190"/>
      <w:bookmarkStart w:id="51" w:name="_Toc379289775"/>
      <w:bookmarkStart w:id="52" w:name="_Toc16065191"/>
      <w:bookmarkStart w:id="53" w:name="_Toc16685300"/>
      <w:bookmarkStart w:id="54" w:name="_Toc17362489"/>
      <w:bookmarkStart w:id="55" w:name="_Toc23510432"/>
    </w:p>
    <w:p w14:paraId="1CDF0752" w14:textId="77777777" w:rsidR="00860A31" w:rsidRPr="00C25595" w:rsidRDefault="00860A31">
      <w:pPr>
        <w:spacing w:after="0" w:line="240" w:lineRule="auto"/>
        <w:rPr>
          <w:rFonts w:eastAsia="Times New Roman"/>
          <w:b/>
          <w:sz w:val="22"/>
        </w:rPr>
      </w:pPr>
      <w:r w:rsidRPr="00C25595">
        <w:rPr>
          <w:sz w:val="22"/>
        </w:rPr>
        <w:br w:type="page"/>
      </w:r>
    </w:p>
    <w:p w14:paraId="01A8F3CD" w14:textId="07022215" w:rsidR="007F709E" w:rsidRPr="00C25595" w:rsidRDefault="007F709E" w:rsidP="007F709E">
      <w:pPr>
        <w:pStyle w:val="Heading2"/>
        <w:rPr>
          <w:rFonts w:cs="Arial"/>
          <w:color w:val="004B88"/>
          <w:sz w:val="40"/>
          <w:szCs w:val="22"/>
        </w:rPr>
      </w:pPr>
      <w:bookmarkStart w:id="56" w:name="_Toc150418014"/>
      <w:r w:rsidRPr="00C25595">
        <w:rPr>
          <w:rFonts w:cs="Arial"/>
          <w:color w:val="004B88"/>
          <w:sz w:val="40"/>
          <w:szCs w:val="22"/>
        </w:rPr>
        <w:lastRenderedPageBreak/>
        <w:t>Glossary</w:t>
      </w:r>
      <w:bookmarkEnd w:id="50"/>
      <w:bookmarkEnd w:id="51"/>
      <w:bookmarkEnd w:id="52"/>
      <w:r w:rsidRPr="00C25595">
        <w:rPr>
          <w:rFonts w:cs="Arial"/>
          <w:color w:val="004B88"/>
          <w:sz w:val="40"/>
          <w:szCs w:val="22"/>
        </w:rPr>
        <w:t xml:space="preserve"> and </w:t>
      </w:r>
      <w:r w:rsidR="00D6677D" w:rsidRPr="00C25595">
        <w:rPr>
          <w:rFonts w:cs="Arial"/>
          <w:color w:val="004B88"/>
          <w:sz w:val="40"/>
          <w:szCs w:val="22"/>
        </w:rPr>
        <w:t>d</w:t>
      </w:r>
      <w:r w:rsidRPr="00C25595">
        <w:rPr>
          <w:rFonts w:cs="Arial"/>
          <w:color w:val="004B88"/>
          <w:sz w:val="40"/>
          <w:szCs w:val="22"/>
        </w:rPr>
        <w:t>efinitions</w:t>
      </w:r>
      <w:bookmarkEnd w:id="53"/>
      <w:bookmarkEnd w:id="54"/>
      <w:bookmarkEnd w:id="55"/>
      <w:bookmarkEnd w:id="56"/>
    </w:p>
    <w:p w14:paraId="67703A4E" w14:textId="0280238E" w:rsidR="001F5B58" w:rsidRPr="00C25595" w:rsidRDefault="001F5B58" w:rsidP="00C25595">
      <w:pPr>
        <w:spacing w:before="120"/>
        <w:rPr>
          <w:rFonts w:eastAsia="Times New Roman"/>
          <w:b/>
          <w:bCs/>
          <w:color w:val="004B88"/>
        </w:rPr>
      </w:pPr>
      <w:r w:rsidRPr="00C25595">
        <w:rPr>
          <w:rFonts w:eastAsia="Times New Roman"/>
          <w:b/>
          <w:bCs/>
          <w:color w:val="004B88"/>
        </w:rPr>
        <w:t>Accessibility</w:t>
      </w:r>
      <w:r w:rsidR="00C25595">
        <w:rPr>
          <w:rFonts w:eastAsia="Times New Roman"/>
          <w:b/>
          <w:bCs/>
          <w:color w:val="004B88"/>
        </w:rPr>
        <w:br/>
      </w:r>
      <w:r w:rsidRPr="00C25595">
        <w:rPr>
          <w:rFonts w:eastAsia="Times New Roman"/>
          <w:sz w:val="22"/>
        </w:rPr>
        <w:t>Accessibility is about ensuring that people with disability have equal access to programs, employment, training, goods and services, premises, communication, information and technology.</w:t>
      </w:r>
    </w:p>
    <w:p w14:paraId="37657468" w14:textId="4AD6CA86" w:rsidR="001346AB" w:rsidRDefault="001346AB" w:rsidP="00C25595">
      <w:pPr>
        <w:spacing w:before="360"/>
        <w:rPr>
          <w:rFonts w:eastAsia="Times New Roman"/>
          <w:sz w:val="22"/>
        </w:rPr>
      </w:pPr>
      <w:r w:rsidRPr="00C25595">
        <w:rPr>
          <w:rFonts w:eastAsia="Times New Roman"/>
          <w:b/>
          <w:bCs/>
          <w:color w:val="004B88"/>
        </w:rPr>
        <w:t>Auslan</w:t>
      </w:r>
      <w:r w:rsidR="00C25595">
        <w:rPr>
          <w:rFonts w:eastAsia="Times New Roman"/>
          <w:b/>
          <w:bCs/>
          <w:color w:val="004B88"/>
        </w:rPr>
        <w:br/>
      </w:r>
      <w:r w:rsidRPr="00C25595">
        <w:rPr>
          <w:rFonts w:eastAsia="Times New Roman"/>
          <w:sz w:val="22"/>
        </w:rPr>
        <w:t>Auslan is the majority sign language of the Australian Deaf community</w:t>
      </w:r>
      <w:r w:rsidR="002D4F74" w:rsidRPr="00C25595">
        <w:rPr>
          <w:rFonts w:eastAsia="Times New Roman"/>
          <w:sz w:val="22"/>
        </w:rPr>
        <w:t>.</w:t>
      </w:r>
    </w:p>
    <w:p w14:paraId="6E2B0C2F" w14:textId="2DB565BD" w:rsidR="00E95827" w:rsidRDefault="006748B5" w:rsidP="00C25595">
      <w:pPr>
        <w:spacing w:before="360"/>
      </w:pPr>
      <w:r w:rsidRPr="00C25595">
        <w:rPr>
          <w:rFonts w:eastAsia="Times New Roman"/>
          <w:b/>
          <w:bCs/>
          <w:color w:val="004B88"/>
        </w:rPr>
        <w:t>Au</w:t>
      </w:r>
      <w:r>
        <w:rPr>
          <w:rFonts w:eastAsia="Times New Roman"/>
          <w:b/>
          <w:bCs/>
          <w:color w:val="004B88"/>
        </w:rPr>
        <w:t>tism</w:t>
      </w:r>
      <w:r>
        <w:rPr>
          <w:rFonts w:eastAsia="Times New Roman"/>
          <w:b/>
          <w:bCs/>
          <w:color w:val="004B88"/>
        </w:rPr>
        <w:br/>
      </w:r>
      <w:r w:rsidR="000A7BA5" w:rsidRPr="00BA01BC">
        <w:rPr>
          <w:sz w:val="22"/>
        </w:rPr>
        <w:t>Autism is a neurological developmental difference that changes the way an individual relates to the environment and people in it. Autism changes the way that an individual sees, experiences and understands the world. There is not one way that an Autistic individual experiences the world, this is why the term ‘spectrum’ is used- this is to reflect the fact that every individual’s lived experience of autism is different. Individuals on the spectrum may have skills in particular areas, while finding other aspects of life particularly challenging. How skills develop across a life span varies as much as autism itself and can vary significantly from person to person. – South Australia’s First Autism Strategy Consultation Report 2023</w:t>
      </w:r>
    </w:p>
    <w:p w14:paraId="7A9BF8B6" w14:textId="780B8CF2" w:rsidR="001F5B58" w:rsidRPr="00C25595" w:rsidRDefault="001F5B58" w:rsidP="00C25595">
      <w:pPr>
        <w:spacing w:before="360"/>
        <w:rPr>
          <w:rFonts w:eastAsia="Times New Roman"/>
          <w:b/>
          <w:bCs/>
          <w:color w:val="004B88"/>
        </w:rPr>
      </w:pPr>
      <w:r w:rsidRPr="00C25595">
        <w:rPr>
          <w:rFonts w:eastAsia="Times New Roman"/>
          <w:b/>
          <w:bCs/>
          <w:color w:val="004B88"/>
        </w:rPr>
        <w:t>Cultural Institutions</w:t>
      </w:r>
      <w:r w:rsidR="00C25595">
        <w:rPr>
          <w:rFonts w:eastAsia="Times New Roman"/>
          <w:b/>
          <w:bCs/>
          <w:color w:val="004B88"/>
        </w:rPr>
        <w:br/>
      </w:r>
      <w:r w:rsidRPr="00C25595">
        <w:rPr>
          <w:rFonts w:eastAsia="Times New Roman"/>
          <w:sz w:val="22"/>
        </w:rPr>
        <w:t xml:space="preserve">The </w:t>
      </w:r>
      <w:r w:rsidR="00D6677D" w:rsidRPr="00C25595">
        <w:rPr>
          <w:rFonts w:eastAsia="Times New Roman"/>
          <w:sz w:val="22"/>
        </w:rPr>
        <w:t>d</w:t>
      </w:r>
      <w:r w:rsidRPr="00C25595">
        <w:rPr>
          <w:rFonts w:eastAsia="Times New Roman"/>
          <w:sz w:val="22"/>
        </w:rPr>
        <w:t>epartment includes the following cultural institutions:</w:t>
      </w:r>
    </w:p>
    <w:p w14:paraId="4CA15614" w14:textId="77777777" w:rsidR="001F5B58" w:rsidRPr="00C25595" w:rsidRDefault="001F5B58" w:rsidP="001F5B58">
      <w:pPr>
        <w:pStyle w:val="ListParagraph"/>
        <w:numPr>
          <w:ilvl w:val="0"/>
          <w:numId w:val="18"/>
        </w:numPr>
        <w:rPr>
          <w:rFonts w:eastAsia="Arial"/>
          <w:sz w:val="22"/>
        </w:rPr>
      </w:pPr>
      <w:r w:rsidRPr="00C25595">
        <w:rPr>
          <w:rFonts w:eastAsia="Times New Roman"/>
          <w:sz w:val="22"/>
        </w:rPr>
        <w:t>Art Gallery of South Australia</w:t>
      </w:r>
    </w:p>
    <w:p w14:paraId="64700FC3" w14:textId="77777777" w:rsidR="001F5B58" w:rsidRPr="00C25595" w:rsidRDefault="001F5B58" w:rsidP="001F5B58">
      <w:pPr>
        <w:pStyle w:val="ListParagraph"/>
        <w:numPr>
          <w:ilvl w:val="0"/>
          <w:numId w:val="18"/>
        </w:numPr>
        <w:rPr>
          <w:sz w:val="22"/>
        </w:rPr>
      </w:pPr>
      <w:r w:rsidRPr="00C25595">
        <w:rPr>
          <w:rFonts w:eastAsia="Times New Roman"/>
          <w:sz w:val="22"/>
        </w:rPr>
        <w:t>South Australian Museum</w:t>
      </w:r>
    </w:p>
    <w:p w14:paraId="3FCA9581" w14:textId="77777777" w:rsidR="00F275FB" w:rsidRPr="00C25595" w:rsidRDefault="001F5B58" w:rsidP="001F5B58">
      <w:pPr>
        <w:pStyle w:val="ListParagraph"/>
        <w:numPr>
          <w:ilvl w:val="0"/>
          <w:numId w:val="18"/>
        </w:numPr>
        <w:rPr>
          <w:sz w:val="22"/>
        </w:rPr>
      </w:pPr>
      <w:r w:rsidRPr="00C25595">
        <w:rPr>
          <w:rFonts w:eastAsia="Times New Roman"/>
          <w:sz w:val="22"/>
        </w:rPr>
        <w:t>State Library of South Australia, including Public Library Services</w:t>
      </w:r>
    </w:p>
    <w:p w14:paraId="3A198528" w14:textId="3D6191B3" w:rsidR="001F5B58" w:rsidRPr="00C25595" w:rsidRDefault="00F275FB" w:rsidP="001F5B58">
      <w:pPr>
        <w:pStyle w:val="ListParagraph"/>
        <w:numPr>
          <w:ilvl w:val="0"/>
          <w:numId w:val="18"/>
        </w:numPr>
        <w:rPr>
          <w:sz w:val="22"/>
        </w:rPr>
      </w:pPr>
      <w:r w:rsidRPr="00C25595">
        <w:rPr>
          <w:rFonts w:eastAsia="Times New Roman"/>
          <w:sz w:val="22"/>
        </w:rPr>
        <w:t>Carrick Hill</w:t>
      </w:r>
      <w:r w:rsidR="00D6677D" w:rsidRPr="00C25595">
        <w:rPr>
          <w:rFonts w:eastAsia="Times New Roman"/>
          <w:sz w:val="22"/>
        </w:rPr>
        <w:t>.</w:t>
      </w:r>
    </w:p>
    <w:p w14:paraId="71929D07" w14:textId="19202526" w:rsidR="001F5B58" w:rsidRPr="00C25595" w:rsidRDefault="001F5B58" w:rsidP="00C25595">
      <w:pPr>
        <w:spacing w:before="360"/>
        <w:rPr>
          <w:rFonts w:eastAsia="Times New Roman"/>
          <w:b/>
          <w:bCs/>
          <w:color w:val="004B88"/>
        </w:rPr>
      </w:pPr>
      <w:r w:rsidRPr="00C25595">
        <w:rPr>
          <w:rFonts w:eastAsia="Times New Roman"/>
          <w:b/>
          <w:bCs/>
          <w:color w:val="004B88"/>
        </w:rPr>
        <w:t>Culturally and Linguistically Diverse</w:t>
      </w:r>
      <w:r w:rsidR="00C25595">
        <w:rPr>
          <w:rFonts w:eastAsia="Times New Roman"/>
          <w:b/>
          <w:bCs/>
          <w:color w:val="004B88"/>
        </w:rPr>
        <w:br/>
      </w:r>
      <w:r w:rsidRPr="00C25595">
        <w:rPr>
          <w:sz w:val="22"/>
        </w:rPr>
        <w:t xml:space="preserve">Culturally and Linguistically Diverse (CALD), also referred to as multicultural, refers to the diversity of people from different countries, including English-speaking countries, have different cultural backgrounds, can speak more than one language, are from different regions in Australia and/or align with different religions. </w:t>
      </w:r>
    </w:p>
    <w:p w14:paraId="6D134BE6" w14:textId="77777777" w:rsidR="00941383" w:rsidRDefault="00941383" w:rsidP="00C25595">
      <w:pPr>
        <w:spacing w:before="360"/>
        <w:rPr>
          <w:rFonts w:eastAsia="Times New Roman"/>
          <w:b/>
          <w:bCs/>
          <w:color w:val="004B88"/>
        </w:rPr>
      </w:pPr>
    </w:p>
    <w:p w14:paraId="5F2F596F" w14:textId="31DFAD97" w:rsidR="001F5B58" w:rsidRPr="00C25595" w:rsidRDefault="00E67174" w:rsidP="00C25595">
      <w:pPr>
        <w:spacing w:before="360"/>
        <w:rPr>
          <w:rFonts w:eastAsia="Times New Roman"/>
          <w:b/>
          <w:bCs/>
          <w:color w:val="004B88"/>
        </w:rPr>
      </w:pPr>
      <w:r w:rsidRPr="00C25595">
        <w:rPr>
          <w:rFonts w:eastAsia="Times New Roman"/>
          <w:b/>
          <w:bCs/>
          <w:color w:val="004B88"/>
        </w:rPr>
        <w:lastRenderedPageBreak/>
        <w:t>Disability</w:t>
      </w:r>
      <w:r w:rsidR="00C25595">
        <w:rPr>
          <w:rFonts w:eastAsia="Times New Roman"/>
          <w:b/>
          <w:bCs/>
          <w:color w:val="004B88"/>
        </w:rPr>
        <w:br/>
      </w:r>
      <w:r w:rsidRPr="00C25595">
        <w:rPr>
          <w:rFonts w:eastAsia="Times New Roman"/>
          <w:sz w:val="22"/>
        </w:rPr>
        <w:t>The social model of disability defines disability as a result of the interaction between features of an individual (their medical condition) and features of society (the environment) in which they participate, where features of a society include attitudes, communication, natural and built environment, services, systems and policies, employment and activities, that may create barriers to participation.</w:t>
      </w:r>
      <w:r w:rsidR="00C25595">
        <w:rPr>
          <w:rFonts w:eastAsia="Times New Roman"/>
          <w:b/>
          <w:bCs/>
          <w:color w:val="004B88"/>
        </w:rPr>
        <w:t xml:space="preserve"> </w:t>
      </w:r>
      <w:r w:rsidRPr="00C25595">
        <w:rPr>
          <w:rFonts w:eastAsia="Times New Roman"/>
          <w:sz w:val="22"/>
        </w:rPr>
        <w:t>For the purposes of data collection, the department relies on employees self-identifying as having disability.</w:t>
      </w:r>
      <w:r w:rsidR="00C25595">
        <w:rPr>
          <w:rFonts w:eastAsia="Times New Roman"/>
          <w:b/>
          <w:bCs/>
          <w:color w:val="004B88"/>
        </w:rPr>
        <w:br/>
      </w:r>
      <w:r w:rsidR="00C25595">
        <w:rPr>
          <w:rFonts w:eastAsia="Times New Roman"/>
          <w:b/>
          <w:bCs/>
          <w:color w:val="004B88"/>
        </w:rPr>
        <w:br/>
      </w:r>
      <w:r w:rsidR="001F5B58" w:rsidRPr="00C25595">
        <w:rPr>
          <w:rFonts w:eastAsia="Times New Roman"/>
          <w:b/>
          <w:bCs/>
          <w:color w:val="004B88"/>
        </w:rPr>
        <w:t>Inclusion</w:t>
      </w:r>
      <w:r w:rsidR="00C25595">
        <w:rPr>
          <w:rFonts w:eastAsia="Times New Roman"/>
          <w:b/>
          <w:bCs/>
          <w:color w:val="004B88"/>
        </w:rPr>
        <w:br/>
      </w:r>
      <w:r w:rsidR="001F5B58" w:rsidRPr="00C25595">
        <w:rPr>
          <w:rFonts w:eastAsia="Times New Roman"/>
          <w:sz w:val="22"/>
        </w:rPr>
        <w:t>Inclusion is about embracing and harnessing our diverse resources. It is about removing attitudinal, behavioural and physical barriers so that everyone feels valued and respected, has equal access to opportunities, and is empowered to participate and contribute their skills and perspectives to their workplace and society.</w:t>
      </w:r>
    </w:p>
    <w:p w14:paraId="08C7E0A2" w14:textId="230CD4F6" w:rsidR="001F5B58" w:rsidRPr="00C25595" w:rsidRDefault="001F5B58" w:rsidP="00C25595">
      <w:pPr>
        <w:spacing w:before="360"/>
        <w:rPr>
          <w:rFonts w:eastAsia="Times New Roman"/>
          <w:b/>
          <w:bCs/>
          <w:color w:val="004B88"/>
        </w:rPr>
      </w:pPr>
      <w:r w:rsidRPr="00C25595">
        <w:rPr>
          <w:rFonts w:eastAsia="Times New Roman"/>
          <w:b/>
          <w:bCs/>
          <w:color w:val="004B88"/>
        </w:rPr>
        <w:t>Intersectionality</w:t>
      </w:r>
      <w:r w:rsidR="00C25595">
        <w:rPr>
          <w:rFonts w:eastAsia="Times New Roman"/>
          <w:b/>
          <w:bCs/>
          <w:color w:val="004B88"/>
        </w:rPr>
        <w:br/>
      </w:r>
      <w:r w:rsidRPr="00C25595">
        <w:rPr>
          <w:rFonts w:eastAsia="Times New Roman"/>
          <w:sz w:val="22"/>
        </w:rPr>
        <w:t xml:space="preserve">Intersectionality refers to the concept of a person or group of people </w:t>
      </w:r>
      <w:r w:rsidR="4BD09206" w:rsidRPr="00C25595">
        <w:rPr>
          <w:rFonts w:eastAsia="Times New Roman"/>
          <w:sz w:val="22"/>
        </w:rPr>
        <w:t xml:space="preserve">with more than one </w:t>
      </w:r>
      <w:r w:rsidRPr="00C25595">
        <w:rPr>
          <w:rFonts w:eastAsia="Times New Roman"/>
          <w:sz w:val="22"/>
        </w:rPr>
        <w:t>social or political identities that combine to create unique modes of discrimination and privilege. For example, a culturally and linguistically diverse person who also identifies as having disability.</w:t>
      </w:r>
    </w:p>
    <w:p w14:paraId="6E508A73" w14:textId="08481A3E" w:rsidR="001F5B58" w:rsidRPr="00C25595" w:rsidRDefault="001F5B58" w:rsidP="00C25595">
      <w:pPr>
        <w:spacing w:before="360"/>
        <w:rPr>
          <w:rFonts w:eastAsia="Times New Roman"/>
          <w:b/>
          <w:bCs/>
          <w:color w:val="004B88"/>
        </w:rPr>
      </w:pPr>
      <w:r w:rsidRPr="00C25595">
        <w:rPr>
          <w:rFonts w:eastAsia="Times New Roman"/>
          <w:b/>
          <w:bCs/>
          <w:color w:val="004B88"/>
        </w:rPr>
        <w:t>JobAccess</w:t>
      </w:r>
      <w:r w:rsidR="00C25595">
        <w:rPr>
          <w:rFonts w:eastAsia="Times New Roman"/>
          <w:b/>
          <w:bCs/>
          <w:color w:val="004B88"/>
        </w:rPr>
        <w:br/>
      </w:r>
      <w:r w:rsidRPr="00C25595">
        <w:rPr>
          <w:rFonts w:eastAsia="Times New Roman"/>
          <w:sz w:val="22"/>
        </w:rPr>
        <w:t>An Australian Government national hub for workplace and employment information for people with disability, employers and service providers.</w:t>
      </w:r>
    </w:p>
    <w:p w14:paraId="3CCEC143" w14:textId="588F3608" w:rsidR="00867BD7" w:rsidRPr="00C25595" w:rsidRDefault="00867BD7" w:rsidP="00C25595">
      <w:pPr>
        <w:spacing w:before="360"/>
        <w:rPr>
          <w:rFonts w:eastAsia="Times New Roman"/>
          <w:b/>
          <w:bCs/>
          <w:color w:val="004B88"/>
        </w:rPr>
      </w:pPr>
      <w:r w:rsidRPr="00C25595">
        <w:rPr>
          <w:rFonts w:eastAsia="Times New Roman"/>
          <w:b/>
          <w:bCs/>
          <w:color w:val="004B88"/>
        </w:rPr>
        <w:t>Reasonable</w:t>
      </w:r>
      <w:r w:rsidR="00D6677D" w:rsidRPr="00C25595">
        <w:rPr>
          <w:rFonts w:eastAsia="Times New Roman"/>
          <w:b/>
          <w:bCs/>
          <w:color w:val="004B88"/>
        </w:rPr>
        <w:t xml:space="preserve"> workplace adjustment</w:t>
      </w:r>
      <w:r w:rsidR="00C25595">
        <w:rPr>
          <w:rFonts w:eastAsia="Times New Roman"/>
          <w:b/>
          <w:bCs/>
          <w:color w:val="004B88"/>
        </w:rPr>
        <w:br/>
      </w:r>
      <w:r w:rsidRPr="00C25595">
        <w:rPr>
          <w:rFonts w:eastAsia="Times New Roman"/>
          <w:sz w:val="22"/>
        </w:rPr>
        <w:t>A reasonable workplace adjustment is any adjustment to the workplace to accommodate a person with disability to fulfil the inherent duties of a role that does not significantly affect or disrupt the business operation</w:t>
      </w:r>
      <w:r w:rsidR="002D1740" w:rsidRPr="00C25595">
        <w:rPr>
          <w:rFonts w:eastAsia="Times New Roman"/>
          <w:sz w:val="22"/>
        </w:rPr>
        <w:t xml:space="preserve"> of the workplace, put at risk clients or co-workers or cause unjustifiable hardship.</w:t>
      </w:r>
    </w:p>
    <w:p w14:paraId="7F0949DC" w14:textId="3E5297EA" w:rsidR="001F5B58" w:rsidRPr="00C25595" w:rsidRDefault="001F5B58" w:rsidP="00BA01BC">
      <w:pPr>
        <w:spacing w:before="360"/>
        <w:rPr>
          <w:color w:val="000000"/>
          <w:sz w:val="22"/>
        </w:rPr>
      </w:pPr>
      <w:r w:rsidRPr="00C25595">
        <w:rPr>
          <w:rFonts w:eastAsia="Times New Roman"/>
          <w:b/>
          <w:bCs/>
          <w:color w:val="004B88"/>
        </w:rPr>
        <w:t xml:space="preserve">Richard Llewellyn </w:t>
      </w:r>
      <w:r w:rsidR="00156CA8" w:rsidRPr="00C25595">
        <w:rPr>
          <w:rFonts w:eastAsia="Times New Roman"/>
          <w:b/>
          <w:bCs/>
          <w:color w:val="004B88"/>
        </w:rPr>
        <w:t xml:space="preserve">Arts </w:t>
      </w:r>
      <w:r w:rsidRPr="00C25595">
        <w:rPr>
          <w:rFonts w:eastAsia="Times New Roman"/>
          <w:b/>
          <w:bCs/>
          <w:color w:val="004B88"/>
        </w:rPr>
        <w:t xml:space="preserve">and Disability Program </w:t>
      </w:r>
      <w:r w:rsidR="00C25595">
        <w:rPr>
          <w:rFonts w:eastAsia="Times New Roman"/>
          <w:b/>
          <w:bCs/>
          <w:color w:val="004B88"/>
        </w:rPr>
        <w:br/>
      </w:r>
      <w:r w:rsidRPr="00C25595">
        <w:rPr>
          <w:color w:val="000000"/>
          <w:sz w:val="22"/>
        </w:rPr>
        <w:t xml:space="preserve">The Richard Llewellyn </w:t>
      </w:r>
      <w:r w:rsidR="00156CA8" w:rsidRPr="00C25595">
        <w:rPr>
          <w:color w:val="000000"/>
          <w:sz w:val="22"/>
        </w:rPr>
        <w:t xml:space="preserve">Arts </w:t>
      </w:r>
      <w:r w:rsidRPr="00C25595">
        <w:rPr>
          <w:color w:val="000000"/>
          <w:sz w:val="22"/>
        </w:rPr>
        <w:t xml:space="preserve">and Disability </w:t>
      </w:r>
      <w:r w:rsidR="00D70FCA" w:rsidRPr="00C25595">
        <w:rPr>
          <w:color w:val="000000"/>
          <w:sz w:val="22"/>
        </w:rPr>
        <w:t>P</w:t>
      </w:r>
      <w:r w:rsidRPr="00C25595">
        <w:rPr>
          <w:color w:val="000000"/>
          <w:sz w:val="22"/>
        </w:rPr>
        <w:t>rogram supports projects and initiatives by South Australian practising professional Deaf and disabled artists.</w:t>
      </w:r>
      <w:r w:rsidR="00941383">
        <w:rPr>
          <w:color w:val="000000"/>
          <w:sz w:val="22"/>
        </w:rPr>
        <w:t xml:space="preserve"> </w:t>
      </w:r>
      <w:r w:rsidRPr="00C25595">
        <w:rPr>
          <w:color w:val="000000"/>
          <w:sz w:val="22"/>
        </w:rPr>
        <w:t>Individual artists, organisations and groups can apply where Deaf and disabled artists are the project initiators and primary beneficiaries of the funding.</w:t>
      </w:r>
    </w:p>
    <w:p w14:paraId="7C208172" w14:textId="77777777" w:rsidR="00941383" w:rsidRDefault="00941383" w:rsidP="00C25595">
      <w:pPr>
        <w:spacing w:before="360"/>
        <w:rPr>
          <w:rFonts w:eastAsia="Times New Roman"/>
          <w:b/>
          <w:bCs/>
          <w:color w:val="004B88"/>
        </w:rPr>
      </w:pPr>
    </w:p>
    <w:p w14:paraId="01A8F3EC" w14:textId="4A92C871" w:rsidR="0043771B" w:rsidRPr="00C25595" w:rsidRDefault="002867A4" w:rsidP="00C25595">
      <w:pPr>
        <w:spacing w:before="360"/>
        <w:rPr>
          <w:rFonts w:eastAsia="Times New Roman"/>
          <w:b/>
          <w:bCs/>
          <w:sz w:val="22"/>
        </w:rPr>
      </w:pPr>
      <w:r w:rsidRPr="00C25595">
        <w:rPr>
          <w:rFonts w:eastAsia="Times New Roman"/>
          <w:b/>
          <w:bCs/>
          <w:color w:val="004B88"/>
        </w:rPr>
        <w:lastRenderedPageBreak/>
        <w:t xml:space="preserve">Unconscious </w:t>
      </w:r>
      <w:r w:rsidR="00D6677D" w:rsidRPr="00C25595">
        <w:rPr>
          <w:rFonts w:eastAsia="Times New Roman"/>
          <w:b/>
          <w:bCs/>
          <w:color w:val="004B88"/>
        </w:rPr>
        <w:t>b</w:t>
      </w:r>
      <w:r w:rsidRPr="00C25595">
        <w:rPr>
          <w:rFonts w:eastAsia="Times New Roman"/>
          <w:b/>
          <w:bCs/>
          <w:color w:val="004B88"/>
        </w:rPr>
        <w:t>ias</w:t>
      </w:r>
      <w:r w:rsidR="00C25595" w:rsidRPr="00C25595">
        <w:rPr>
          <w:rFonts w:eastAsia="Times New Roman"/>
          <w:b/>
          <w:bCs/>
          <w:color w:val="004B88"/>
        </w:rPr>
        <w:br/>
      </w:r>
      <w:r w:rsidR="00047C00" w:rsidRPr="00C25595">
        <w:rPr>
          <w:sz w:val="22"/>
        </w:rPr>
        <w:t xml:space="preserve">Unconscious bias refers to a bias that we are unaware of, happens automatically and which happens outside of our control. It is our brain’s way of making quick judgments and assessments of people and situations, using our background, cultural environment and personal experiences over our lifespan. Unconscious bias is reflected in the prejudices and stereotypes that are deeply seated within us as a result of our socialisation. </w:t>
      </w:r>
      <w:r w:rsidR="00C25595">
        <w:rPr>
          <w:rFonts w:eastAsia="Times New Roman"/>
          <w:b/>
          <w:bCs/>
          <w:sz w:val="22"/>
        </w:rPr>
        <w:br/>
      </w:r>
      <w:r w:rsidR="00C25595">
        <w:rPr>
          <w:rFonts w:eastAsia="Times New Roman"/>
          <w:b/>
          <w:bCs/>
          <w:sz w:val="22"/>
        </w:rPr>
        <w:br/>
      </w:r>
      <w:r w:rsidR="00BC143E" w:rsidRPr="00C25595">
        <w:rPr>
          <w:rFonts w:eastAsia="Times New Roman"/>
          <w:b/>
          <w:bCs/>
          <w:color w:val="004B88"/>
        </w:rPr>
        <w:t>Universal design</w:t>
      </w:r>
      <w:r w:rsidR="00C25595">
        <w:rPr>
          <w:rFonts w:eastAsia="Times New Roman"/>
          <w:b/>
          <w:bCs/>
          <w:sz w:val="22"/>
        </w:rPr>
        <w:br/>
      </w:r>
      <w:r w:rsidR="00BC143E" w:rsidRPr="00C25595">
        <w:rPr>
          <w:rFonts w:eastAsia="Times New Roman"/>
          <w:sz w:val="22"/>
        </w:rPr>
        <w:t>Universal design involves creating facilities, built environments, products and services that can be used by people of all abilities, to the greatest extent possible, without adaptations.</w:t>
      </w:r>
    </w:p>
    <w:sectPr w:rsidR="0043771B" w:rsidRPr="00C25595" w:rsidSect="00D464DE">
      <w:type w:val="continuous"/>
      <w:pgSz w:w="16838" w:h="11906" w:orient="landscape"/>
      <w:pgMar w:top="1134" w:right="1387" w:bottom="1440" w:left="1440" w:header="708" w:footer="68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59C1E" w14:textId="77777777" w:rsidR="005623B4" w:rsidRDefault="005623B4" w:rsidP="00976846">
      <w:pPr>
        <w:spacing w:after="0" w:line="240" w:lineRule="auto"/>
      </w:pPr>
      <w:r>
        <w:separator/>
      </w:r>
    </w:p>
  </w:endnote>
  <w:endnote w:type="continuationSeparator" w:id="0">
    <w:p w14:paraId="0678083E" w14:textId="77777777" w:rsidR="005623B4" w:rsidRDefault="005623B4" w:rsidP="00976846">
      <w:pPr>
        <w:spacing w:after="0" w:line="240" w:lineRule="auto"/>
      </w:pPr>
      <w:r>
        <w:continuationSeparator/>
      </w:r>
    </w:p>
  </w:endnote>
  <w:endnote w:type="continuationNotice" w:id="1">
    <w:p w14:paraId="610C7259" w14:textId="77777777" w:rsidR="005623B4" w:rsidRDefault="005623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907" w:type="dxa"/>
      <w:tblInd w:w="-567" w:type="dxa"/>
      <w:tblLook w:val="04A0" w:firstRow="1" w:lastRow="0" w:firstColumn="1" w:lastColumn="0" w:noHBand="0" w:noVBand="1"/>
    </w:tblPr>
    <w:tblGrid>
      <w:gridCol w:w="1702"/>
      <w:gridCol w:w="10205"/>
    </w:tblGrid>
    <w:tr w:rsidR="008C35CE" w:rsidRPr="000E2F22" w14:paraId="01A8F3F4" w14:textId="77777777" w:rsidTr="000E2F22">
      <w:trPr>
        <w:trHeight w:val="290"/>
      </w:trPr>
      <w:tc>
        <w:tcPr>
          <w:tcW w:w="1702" w:type="dxa"/>
          <w:shd w:val="clear" w:color="auto" w:fill="004B88"/>
          <w:vAlign w:val="center"/>
        </w:tcPr>
        <w:p w14:paraId="01A8F3F2" w14:textId="37A123C7" w:rsidR="008C35CE" w:rsidRPr="000E2F22" w:rsidRDefault="008C35CE" w:rsidP="00976846">
          <w:pPr>
            <w:pStyle w:val="Pagenumbers"/>
          </w:pPr>
          <w:r w:rsidRPr="000E2F22">
            <w:t xml:space="preserve">Page </w:t>
          </w:r>
          <w:r w:rsidRPr="000E2F22">
            <w:fldChar w:fldCharType="begin"/>
          </w:r>
          <w:r w:rsidRPr="000E2F22">
            <w:instrText xml:space="preserve"> PAGE </w:instrText>
          </w:r>
          <w:r w:rsidRPr="000E2F22">
            <w:fldChar w:fldCharType="separate"/>
          </w:r>
          <w:r w:rsidR="00786D9C">
            <w:rPr>
              <w:noProof/>
            </w:rPr>
            <w:t>2</w:t>
          </w:r>
          <w:r w:rsidRPr="000E2F22">
            <w:fldChar w:fldCharType="end"/>
          </w:r>
          <w:r w:rsidRPr="000E2F22">
            <w:t xml:space="preserve"> of </w:t>
          </w:r>
          <w:r w:rsidRPr="000E2F22">
            <w:fldChar w:fldCharType="begin"/>
          </w:r>
          <w:r w:rsidRPr="000E2F22">
            <w:instrText xml:space="preserve"> NUMPAGES </w:instrText>
          </w:r>
          <w:r w:rsidRPr="000E2F22">
            <w:fldChar w:fldCharType="separate"/>
          </w:r>
          <w:r w:rsidR="00786D9C">
            <w:rPr>
              <w:noProof/>
            </w:rPr>
            <w:t>23</w:t>
          </w:r>
          <w:r w:rsidRPr="000E2F22">
            <w:fldChar w:fldCharType="end"/>
          </w:r>
        </w:p>
      </w:tc>
      <w:tc>
        <w:tcPr>
          <w:tcW w:w="10205" w:type="dxa"/>
          <w:shd w:val="clear" w:color="auto" w:fill="004B88"/>
          <w:vAlign w:val="center"/>
        </w:tcPr>
        <w:p w14:paraId="01A8F3F3" w14:textId="77777777" w:rsidR="008C35CE" w:rsidRPr="000E2F22" w:rsidRDefault="008C35CE" w:rsidP="00976846">
          <w:pPr>
            <w:pStyle w:val="Pagenumbers"/>
          </w:pPr>
        </w:p>
      </w:tc>
    </w:tr>
  </w:tbl>
  <w:p w14:paraId="01A8F3F5" w14:textId="77777777" w:rsidR="008C35CE" w:rsidRDefault="008C35CE" w:rsidP="0043771B">
    <w:pPr>
      <w:pStyle w:val="Footer"/>
      <w:tabs>
        <w:tab w:val="clear" w:pos="4513"/>
        <w:tab w:val="clear" w:pos="9026"/>
        <w:tab w:val="left" w:pos="7653"/>
      </w:tabs>
      <w:ind w:right="-1127"/>
    </w:pPr>
    <w:r>
      <w:rPr>
        <w:noProof/>
        <w:lang w:eastAsia="en-AU"/>
      </w:rPr>
      <mc:AlternateContent>
        <mc:Choice Requires="wps">
          <w:drawing>
            <wp:anchor distT="0" distB="0" distL="114300" distR="114300" simplePos="0" relativeHeight="251657728" behindDoc="0" locked="0" layoutInCell="1" allowOverlap="1" wp14:anchorId="01A8F3FD" wp14:editId="01A8F3FE">
              <wp:simplePos x="0" y="0"/>
              <wp:positionH relativeFrom="page">
                <wp:posOffset>2821940</wp:posOffset>
              </wp:positionH>
              <wp:positionV relativeFrom="page">
                <wp:posOffset>7005955</wp:posOffset>
              </wp:positionV>
              <wp:extent cx="5039995" cy="359410"/>
              <wp:effectExtent l="0" t="0" r="0" b="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039995" cy="359410"/>
                      </a:xfrm>
                      <a:prstGeom prst="rect">
                        <a:avLst/>
                      </a:prstGeom>
                      <a:noFill/>
                      <a:ln w="6350">
                        <a:noFill/>
                      </a:ln>
                    </wps:spPr>
                    <wps:txbx>
                      <w:txbxContent>
                        <w:p w14:paraId="01A8F40A" w14:textId="77777777" w:rsidR="008C35CE" w:rsidRPr="00331F36" w:rsidRDefault="008C35CE" w:rsidP="00A819A6">
                          <w:pPr>
                            <w:jc w:val="center"/>
                            <w:rPr>
                              <w:bCs/>
                            </w:rPr>
                          </w:pPr>
                          <w:r w:rsidRPr="00331F36">
                            <w:rPr>
                              <w:bCs/>
                              <w:color w:val="C00000"/>
                              <w:szCs w:val="18"/>
                            </w:rPr>
                            <w:t>OFFICIAL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A8F3FD" id="_x0000_t202" coordsize="21600,21600" o:spt="202" path="m,l,21600r21600,l21600,xe">
              <v:stroke joinstyle="miter"/>
              <v:path gradientshapeok="t" o:connecttype="rect"/>
            </v:shapetype>
            <v:shape id="Text Box 18" o:spid="_x0000_s1028" type="#_x0000_t202" style="position:absolute;margin-left:222.2pt;margin-top:551.65pt;width:396.85pt;height:28.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" filled="f" stroked="f" strokeweight=".5pt">
              <v:textbox inset="0,0,0,0">
                <w:txbxContent>
                  <w:p w14:paraId="01A8F40A" w14:textId="77777777" w:rsidR="008C35CE" w:rsidRPr="00331F36" w:rsidRDefault="008C35CE" w:rsidP="00A819A6">
                    <w:pPr>
                      <w:jc w:val="center"/>
                      <w:rPr>
                        <w:bCs/>
                      </w:rPr>
                    </w:pPr>
                    <w:r w:rsidRPr="00331F36">
                      <w:rPr>
                        <w:bCs/>
                        <w:color w:val="C00000"/>
                        <w:szCs w:val="18"/>
                      </w:rPr>
                      <w:t>OFFICIAL</w:t>
                    </w:r>
                  </w:p>
                </w:txbxContent>
              </v:textbox>
              <w10:wrap anchorx="page" anchory="page"/>
            </v:shape>
          </w:pict>
        </mc:Fallback>
      </mc:AlternateContent>
    </w:r>
    <w:r>
      <w:rPr>
        <w:noProof/>
        <w:lang w:eastAsia="en-AU"/>
      </w:rPr>
      <w:drawing>
        <wp:anchor distT="0" distB="0" distL="114300" distR="114300" simplePos="0" relativeHeight="251653632" behindDoc="1" locked="0" layoutInCell="1" allowOverlap="1" wp14:anchorId="01A8F3FF" wp14:editId="01A8F400">
          <wp:simplePos x="0" y="0"/>
          <wp:positionH relativeFrom="margin">
            <wp:posOffset>2857500</wp:posOffset>
          </wp:positionH>
          <wp:positionV relativeFrom="paragraph">
            <wp:posOffset>-403860</wp:posOffset>
          </wp:positionV>
          <wp:extent cx="6509385" cy="795020"/>
          <wp:effectExtent l="0" t="0" r="0" b="0"/>
          <wp:wrapNone/>
          <wp:docPr id="1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9385" cy="7950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310" w:type="dxa"/>
      <w:tblInd w:w="-709" w:type="dxa"/>
      <w:tblLook w:val="04A0" w:firstRow="1" w:lastRow="0" w:firstColumn="1" w:lastColumn="0" w:noHBand="0" w:noVBand="1"/>
    </w:tblPr>
    <w:tblGrid>
      <w:gridCol w:w="1702"/>
      <w:gridCol w:w="13608"/>
    </w:tblGrid>
    <w:tr w:rsidR="008C35CE" w:rsidRPr="000E2F22" w14:paraId="01A8F3F9" w14:textId="77777777" w:rsidTr="000E2F22">
      <w:trPr>
        <w:trHeight w:val="290"/>
      </w:trPr>
      <w:tc>
        <w:tcPr>
          <w:tcW w:w="1702" w:type="dxa"/>
          <w:shd w:val="clear" w:color="auto" w:fill="004B88"/>
          <w:vAlign w:val="center"/>
        </w:tcPr>
        <w:p w14:paraId="01A8F3F7" w14:textId="5EFB9525" w:rsidR="008C35CE" w:rsidRPr="000E2F22" w:rsidRDefault="008C35CE" w:rsidP="000E2F22">
          <w:pPr>
            <w:spacing w:after="0" w:line="240" w:lineRule="auto"/>
            <w:rPr>
              <w:rFonts w:eastAsia="Times New Roman" w:cs="Times New Roman"/>
              <w:sz w:val="18"/>
              <w:szCs w:val="18"/>
            </w:rPr>
          </w:pPr>
          <w:r w:rsidRPr="000E2F22">
            <w:rPr>
              <w:rFonts w:eastAsia="Times New Roman" w:cs="Times New Roman"/>
              <w:sz w:val="18"/>
              <w:szCs w:val="18"/>
            </w:rPr>
            <w:t xml:space="preserve">Page </w:t>
          </w:r>
          <w:r w:rsidRPr="000E2F22">
            <w:rPr>
              <w:rFonts w:eastAsia="Times New Roman" w:cs="Times New Roman"/>
              <w:sz w:val="18"/>
              <w:szCs w:val="18"/>
            </w:rPr>
            <w:fldChar w:fldCharType="begin"/>
          </w:r>
          <w:r w:rsidRPr="000E2F22">
            <w:rPr>
              <w:rFonts w:eastAsia="Times New Roman" w:cs="Times New Roman"/>
              <w:sz w:val="18"/>
              <w:szCs w:val="18"/>
            </w:rPr>
            <w:instrText xml:space="preserve"> PAGE </w:instrText>
          </w:r>
          <w:r w:rsidRPr="000E2F22">
            <w:rPr>
              <w:rFonts w:eastAsia="Times New Roman" w:cs="Times New Roman"/>
              <w:sz w:val="18"/>
              <w:szCs w:val="18"/>
            </w:rPr>
            <w:fldChar w:fldCharType="separate"/>
          </w:r>
          <w:r w:rsidR="00786D9C">
            <w:rPr>
              <w:rFonts w:eastAsia="Times New Roman" w:cs="Times New Roman"/>
              <w:noProof/>
              <w:sz w:val="18"/>
              <w:szCs w:val="18"/>
            </w:rPr>
            <w:t>0</w:t>
          </w:r>
          <w:r w:rsidRPr="000E2F22">
            <w:rPr>
              <w:rFonts w:eastAsia="Times New Roman" w:cs="Times New Roman"/>
              <w:sz w:val="18"/>
              <w:szCs w:val="18"/>
            </w:rPr>
            <w:fldChar w:fldCharType="end"/>
          </w:r>
          <w:r w:rsidRPr="000E2F22">
            <w:rPr>
              <w:rFonts w:eastAsia="Times New Roman" w:cs="Times New Roman"/>
              <w:sz w:val="18"/>
              <w:szCs w:val="18"/>
            </w:rPr>
            <w:t xml:space="preserve"> of </w:t>
          </w:r>
          <w:r w:rsidRPr="000E2F22">
            <w:rPr>
              <w:rFonts w:eastAsia="Times New Roman" w:cs="Times New Roman"/>
              <w:sz w:val="18"/>
              <w:szCs w:val="18"/>
            </w:rPr>
            <w:fldChar w:fldCharType="begin"/>
          </w:r>
          <w:r w:rsidRPr="000E2F22">
            <w:rPr>
              <w:rFonts w:eastAsia="Times New Roman" w:cs="Times New Roman"/>
              <w:sz w:val="18"/>
              <w:szCs w:val="18"/>
            </w:rPr>
            <w:instrText xml:space="preserve"> NUMPAGES </w:instrText>
          </w:r>
          <w:r w:rsidRPr="000E2F22">
            <w:rPr>
              <w:rFonts w:eastAsia="Times New Roman" w:cs="Times New Roman"/>
              <w:sz w:val="18"/>
              <w:szCs w:val="18"/>
            </w:rPr>
            <w:fldChar w:fldCharType="separate"/>
          </w:r>
          <w:r w:rsidR="00786D9C">
            <w:rPr>
              <w:rFonts w:eastAsia="Times New Roman" w:cs="Times New Roman"/>
              <w:noProof/>
              <w:sz w:val="18"/>
              <w:szCs w:val="18"/>
            </w:rPr>
            <w:t>23</w:t>
          </w:r>
          <w:r w:rsidRPr="000E2F22">
            <w:rPr>
              <w:rFonts w:eastAsia="Times New Roman" w:cs="Times New Roman"/>
              <w:sz w:val="18"/>
              <w:szCs w:val="18"/>
            </w:rPr>
            <w:fldChar w:fldCharType="end"/>
          </w:r>
        </w:p>
      </w:tc>
      <w:tc>
        <w:tcPr>
          <w:tcW w:w="13608" w:type="dxa"/>
          <w:shd w:val="clear" w:color="auto" w:fill="004B88"/>
          <w:vAlign w:val="center"/>
        </w:tcPr>
        <w:p w14:paraId="01A8F3F8" w14:textId="77777777" w:rsidR="008C35CE" w:rsidRPr="000E2F22" w:rsidRDefault="008C35CE" w:rsidP="000E2F22">
          <w:pPr>
            <w:spacing w:after="0" w:line="240" w:lineRule="auto"/>
            <w:rPr>
              <w:rFonts w:eastAsia="Times New Roman" w:cs="Times New Roman"/>
              <w:sz w:val="18"/>
              <w:szCs w:val="18"/>
            </w:rPr>
          </w:pPr>
        </w:p>
      </w:tc>
    </w:tr>
  </w:tbl>
  <w:p w14:paraId="01A8F3FA" w14:textId="77777777" w:rsidR="008C35CE" w:rsidRDefault="008C35CE">
    <w:pPr>
      <w:pStyle w:val="Footer"/>
    </w:pPr>
    <w:r>
      <w:rPr>
        <w:noProof/>
        <w:lang w:eastAsia="en-AU"/>
      </w:rPr>
      <mc:AlternateContent>
        <mc:Choice Requires="wps">
          <w:drawing>
            <wp:anchor distT="0" distB="0" distL="114300" distR="114300" simplePos="0" relativeHeight="251656704" behindDoc="0" locked="0" layoutInCell="1" allowOverlap="1" wp14:anchorId="01A8F405" wp14:editId="01A8F406">
              <wp:simplePos x="0" y="0"/>
              <wp:positionH relativeFrom="page">
                <wp:posOffset>2821940</wp:posOffset>
              </wp:positionH>
              <wp:positionV relativeFrom="page">
                <wp:posOffset>7005955</wp:posOffset>
              </wp:positionV>
              <wp:extent cx="5039995" cy="359410"/>
              <wp:effectExtent l="0" t="0"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039995" cy="359410"/>
                      </a:xfrm>
                      <a:prstGeom prst="rect">
                        <a:avLst/>
                      </a:prstGeom>
                      <a:noFill/>
                      <a:ln w="6350">
                        <a:noFill/>
                      </a:ln>
                    </wps:spPr>
                    <wps:txbx>
                      <w:txbxContent>
                        <w:p w14:paraId="01A8F40C" w14:textId="77777777" w:rsidR="008C35CE" w:rsidRDefault="008C35CE" w:rsidP="00A819A6">
                          <w:pPr>
                            <w:jc w:val="center"/>
                          </w:pPr>
                          <w:r w:rsidRPr="007B4FAA">
                            <w:rPr>
                              <w:b/>
                              <w:color w:val="C00000"/>
                              <w:szCs w:val="18"/>
                            </w:rPr>
                            <w:t>OFFICIAL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A8F405" id="_x0000_t202" coordsize="21600,21600" o:spt="202" path="m,l,21600r21600,l21600,xe">
              <v:stroke joinstyle="miter"/>
              <v:path gradientshapeok="t" o:connecttype="rect"/>
            </v:shapetype>
            <v:shape id="Text Box 13" o:spid="_x0000_s1030" type="#_x0000_t202" style="position:absolute;margin-left:222.2pt;margin-top:551.65pt;width:396.85pt;height:28.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" filled="f" stroked="f" strokeweight=".5pt">
              <v:textbox inset="0,0,0,0">
                <w:txbxContent>
                  <w:p w14:paraId="01A8F40C" w14:textId="77777777" w:rsidR="008C35CE" w:rsidRDefault="008C35CE" w:rsidP="00A819A6">
                    <w:pPr>
                      <w:jc w:val="center"/>
                    </w:pPr>
                    <w:r w:rsidRPr="007B4FAA">
                      <w:rPr>
                        <w:b/>
                        <w:color w:val="C00000"/>
                        <w:szCs w:val="18"/>
                      </w:rPr>
                      <w:t>OFFICIAL</w:t>
                    </w:r>
                  </w:p>
                </w:txbxContent>
              </v:textbox>
              <w10:wrap anchorx="page" anchory="page"/>
            </v:shape>
          </w:pict>
        </mc:Fallback>
      </mc:AlternateContent>
    </w:r>
    <w:r>
      <w:rPr>
        <w:noProof/>
        <w:lang w:eastAsia="en-AU"/>
      </w:rPr>
      <w:drawing>
        <wp:anchor distT="0" distB="0" distL="114300" distR="114300" simplePos="0" relativeHeight="251654656" behindDoc="1" locked="0" layoutInCell="1" allowOverlap="1" wp14:anchorId="01A8F407" wp14:editId="01A8F408">
          <wp:simplePos x="0" y="0"/>
          <wp:positionH relativeFrom="column">
            <wp:posOffset>6704965</wp:posOffset>
          </wp:positionH>
          <wp:positionV relativeFrom="paragraph">
            <wp:posOffset>-648970</wp:posOffset>
          </wp:positionV>
          <wp:extent cx="7547610" cy="921385"/>
          <wp:effectExtent l="0" t="0" r="0" b="0"/>
          <wp:wrapNone/>
          <wp:docPr id="2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10" cy="9213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5B483" w14:textId="77777777" w:rsidR="005623B4" w:rsidRDefault="005623B4" w:rsidP="00976846">
      <w:pPr>
        <w:spacing w:after="0" w:line="240" w:lineRule="auto"/>
      </w:pPr>
      <w:r>
        <w:separator/>
      </w:r>
    </w:p>
  </w:footnote>
  <w:footnote w:type="continuationSeparator" w:id="0">
    <w:p w14:paraId="34A0F26E" w14:textId="77777777" w:rsidR="005623B4" w:rsidRDefault="005623B4" w:rsidP="00976846">
      <w:pPr>
        <w:spacing w:after="0" w:line="240" w:lineRule="auto"/>
      </w:pPr>
      <w:r>
        <w:continuationSeparator/>
      </w:r>
    </w:p>
  </w:footnote>
  <w:footnote w:type="continuationNotice" w:id="1">
    <w:p w14:paraId="7E911A25" w14:textId="77777777" w:rsidR="005623B4" w:rsidRDefault="005623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A6445" w14:textId="3913F0FA" w:rsidR="00A2346C" w:rsidRDefault="00A2346C">
    <w:pPr>
      <w:pStyle w:val="Header"/>
    </w:pPr>
    <w:r>
      <w:rPr>
        <w:noProof/>
      </w:rPr>
      <mc:AlternateContent>
        <mc:Choice Requires="wps">
          <w:drawing>
            <wp:anchor distT="0" distB="0" distL="0" distR="0" simplePos="0" relativeHeight="251659776" behindDoc="0" locked="0" layoutInCell="1" allowOverlap="1" wp14:anchorId="4D1081EF" wp14:editId="76E204A9">
              <wp:simplePos x="635" y="635"/>
              <wp:positionH relativeFrom="column">
                <wp:align>center</wp:align>
              </wp:positionH>
              <wp:positionV relativeFrom="paragraph">
                <wp:posOffset>635</wp:posOffset>
              </wp:positionV>
              <wp:extent cx="443865" cy="443865"/>
              <wp:effectExtent l="0" t="0" r="18415" b="13970"/>
              <wp:wrapSquare wrapText="bothSides"/>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B601A58" w14:textId="60DFA4F1" w:rsidR="00A2346C" w:rsidRPr="00A2346C" w:rsidRDefault="00A2346C">
                          <w:pPr>
                            <w:rPr>
                              <w:rFonts w:eastAsia="Arial"/>
                              <w:noProof/>
                              <w:color w:val="A80000"/>
                              <w:szCs w:val="24"/>
                            </w:rPr>
                          </w:pPr>
                          <w:r w:rsidRPr="00A2346C">
                            <w:rPr>
                              <w:rFonts w:eastAsia="Arial"/>
                              <w:noProof/>
                              <w:color w:val="A80000"/>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D1081EF" id="_x0000_t202" coordsize="21600,21600" o:spt="202" path="m,l,21600r21600,l21600,xe">
              <v:stroke joinstyle="miter"/>
              <v:path gradientshapeok="t" o:connecttype="rect"/>
            </v:shapetype>
            <v:shape id="Text Box 4" o:spid="_x0000_s1026" type="#_x0000_t202" alt="OFFICIAL" style="position:absolute;margin-left:0;margin-top:.05pt;width:34.95pt;height:34.95pt;z-index:25165977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6B601A58" w14:textId="60DFA4F1" w:rsidR="00A2346C" w:rsidRPr="00A2346C" w:rsidRDefault="00A2346C">
                    <w:pPr>
                      <w:rPr>
                        <w:rFonts w:eastAsia="Arial"/>
                        <w:noProof/>
                        <w:color w:val="A80000"/>
                        <w:szCs w:val="24"/>
                      </w:rPr>
                    </w:pPr>
                    <w:r w:rsidRPr="00A2346C">
                      <w:rPr>
                        <w:rFonts w:eastAsia="Arial"/>
                        <w:noProof/>
                        <w:color w:val="A80000"/>
                        <w:szCs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8F3F1" w14:textId="27A2D009" w:rsidR="008C35CE" w:rsidRDefault="003B6B5B">
    <w:pPr>
      <w:pStyle w:val="Header"/>
    </w:pPr>
    <w:r>
      <w:rPr>
        <w:noProof/>
        <w:lang w:eastAsia="en-AU"/>
      </w:rPr>
      <mc:AlternateContent>
        <mc:Choice Requires="wps">
          <w:drawing>
            <wp:anchor distT="0" distB="0" distL="0" distR="0" simplePos="0" relativeHeight="251660800" behindDoc="0" locked="0" layoutInCell="1" allowOverlap="1" wp14:anchorId="4F2A3E03" wp14:editId="08535DA1">
              <wp:simplePos x="0" y="0"/>
              <wp:positionH relativeFrom="page">
                <wp:posOffset>4999990</wp:posOffset>
              </wp:positionH>
              <wp:positionV relativeFrom="paragraph">
                <wp:posOffset>-271780</wp:posOffset>
              </wp:positionV>
              <wp:extent cx="819150" cy="443865"/>
              <wp:effectExtent l="0" t="0" r="0" b="13970"/>
              <wp:wrapSquare wrapText="bothSides"/>
              <wp:docPr id="5"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819150" cy="443865"/>
                      </a:xfrm>
                      <a:prstGeom prst="rect">
                        <a:avLst/>
                      </a:prstGeom>
                      <a:noFill/>
                      <a:ln>
                        <a:noFill/>
                      </a:ln>
                    </wps:spPr>
                    <wps:txbx>
                      <w:txbxContent>
                        <w:p w14:paraId="089DBA71" w14:textId="26064098" w:rsidR="00A2346C" w:rsidRPr="00A2346C" w:rsidRDefault="00A2346C">
                          <w:pPr>
                            <w:rPr>
                              <w:rFonts w:eastAsia="Arial"/>
                              <w:noProof/>
                              <w:color w:val="A80000"/>
                              <w:szCs w:val="24"/>
                            </w:rPr>
                          </w:pPr>
                          <w:r w:rsidRPr="00A2346C">
                            <w:rPr>
                              <w:rFonts w:eastAsia="Arial"/>
                              <w:noProof/>
                              <w:color w:val="A80000"/>
                              <w:szCs w:val="24"/>
                            </w:rPr>
                            <w:t>OFFICIAL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F2A3E03" id="_x0000_t202" coordsize="21600,21600" o:spt="202" path="m,l,21600r21600,l21600,xe">
              <v:stroke joinstyle="miter"/>
              <v:path gradientshapeok="t" o:connecttype="rect"/>
            </v:shapetype>
            <v:shape id="Text Box 5" o:spid="_x0000_s1027" type="#_x0000_t202" alt="OFFICIAL" style="position:absolute;margin-left:393.7pt;margin-top:-21.4pt;width:64.5pt;height:34.95pt;z-index:251660800;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" filled="f" stroked="f">
              <v:textbox style="mso-fit-shape-to-text:t" inset="0,0,0,0">
                <w:txbxContent>
                  <w:p w14:paraId="089DBA71" w14:textId="26064098" w:rsidR="00A2346C" w:rsidRPr="00A2346C" w:rsidRDefault="00A2346C">
                    <w:pPr>
                      <w:rPr>
                        <w:rFonts w:eastAsia="Arial"/>
                        <w:noProof/>
                        <w:color w:val="A80000"/>
                        <w:szCs w:val="24"/>
                      </w:rPr>
                    </w:pPr>
                    <w:r w:rsidRPr="00A2346C">
                      <w:rPr>
                        <w:rFonts w:eastAsia="Arial"/>
                        <w:noProof/>
                        <w:color w:val="A80000"/>
                        <w:szCs w:val="24"/>
                      </w:rPr>
                      <w:t>OFFICIAL</w:t>
                    </w:r>
                  </w:p>
                </w:txbxContent>
              </v:textbox>
              <w10:wrap type="square" anchorx="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8F3F6" w14:textId="6D81099B" w:rsidR="008C35CE" w:rsidRPr="0043771B" w:rsidRDefault="00A2346C" w:rsidP="0043771B">
    <w:pPr>
      <w:pStyle w:val="Header"/>
    </w:pPr>
    <w:r>
      <w:rPr>
        <w:noProof/>
        <w:lang w:eastAsia="en-AU"/>
      </w:rPr>
      <mc:AlternateContent>
        <mc:Choice Requires="wps">
          <w:drawing>
            <wp:anchor distT="0" distB="0" distL="0" distR="0" simplePos="0" relativeHeight="251658752" behindDoc="0" locked="0" layoutInCell="1" allowOverlap="1" wp14:anchorId="0FE34518" wp14:editId="799B62CB">
              <wp:simplePos x="915035" y="450215"/>
              <wp:positionH relativeFrom="column">
                <wp:align>center</wp:align>
              </wp:positionH>
              <wp:positionV relativeFrom="paragraph">
                <wp:posOffset>635</wp:posOffset>
              </wp:positionV>
              <wp:extent cx="443865" cy="443865"/>
              <wp:effectExtent l="0" t="0" r="18415" b="13970"/>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20D5E7E" w14:textId="25EEC3A5" w:rsidR="00A2346C" w:rsidRPr="00A2346C" w:rsidRDefault="00A2346C">
                          <w:pPr>
                            <w:rPr>
                              <w:rFonts w:eastAsia="Arial"/>
                              <w:noProof/>
                              <w:color w:val="A80000"/>
                              <w:szCs w:val="24"/>
                            </w:rPr>
                          </w:pPr>
                          <w:r w:rsidRPr="00A2346C">
                            <w:rPr>
                              <w:rFonts w:eastAsia="Arial"/>
                              <w:noProof/>
                              <w:color w:val="A80000"/>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FE34518" id="_x0000_t202" coordsize="21600,21600" o:spt="202" path="m,l,21600r21600,l21600,xe">
              <v:stroke joinstyle="miter"/>
              <v:path gradientshapeok="t" o:connecttype="rect"/>
            </v:shapetype>
            <v:shape id="Text Box 3" o:spid="_x0000_s1029" type="#_x0000_t202" alt="OFFICIAL" style="position:absolute;margin-left:0;margin-top:.05pt;width:34.95pt;height:34.95pt;z-index:25165875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120D5E7E" w14:textId="25EEC3A5" w:rsidR="00A2346C" w:rsidRPr="00A2346C" w:rsidRDefault="00A2346C">
                    <w:pPr>
                      <w:rPr>
                        <w:rFonts w:eastAsia="Arial"/>
                        <w:noProof/>
                        <w:color w:val="A80000"/>
                        <w:szCs w:val="24"/>
                      </w:rPr>
                    </w:pPr>
                    <w:r w:rsidRPr="00A2346C">
                      <w:rPr>
                        <w:rFonts w:eastAsia="Arial"/>
                        <w:noProof/>
                        <w:color w:val="A80000"/>
                        <w:szCs w:val="24"/>
                      </w:rPr>
                      <w:t>OFFICIAL</w:t>
                    </w:r>
                  </w:p>
                </w:txbxContent>
              </v:textbox>
              <w10:wrap type="square"/>
            </v:shape>
          </w:pict>
        </mc:Fallback>
      </mc:AlternateContent>
    </w:r>
    <w:r w:rsidR="008C35CE">
      <w:rPr>
        <w:noProof/>
        <w:lang w:eastAsia="en-AU"/>
      </w:rPr>
      <w:drawing>
        <wp:anchor distT="0" distB="0" distL="114300" distR="114300" simplePos="0" relativeHeight="251655680" behindDoc="0" locked="0" layoutInCell="1" allowOverlap="1" wp14:anchorId="01A8F401" wp14:editId="01A8F402">
          <wp:simplePos x="0" y="0"/>
          <wp:positionH relativeFrom="page">
            <wp:posOffset>6985</wp:posOffset>
          </wp:positionH>
          <wp:positionV relativeFrom="paragraph">
            <wp:posOffset>-114935</wp:posOffset>
          </wp:positionV>
          <wp:extent cx="10709910" cy="1514475"/>
          <wp:effectExtent l="0" t="0" r="0" b="0"/>
          <wp:wrapNone/>
          <wp:docPr id="2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9910" cy="1514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F15C4"/>
    <w:multiLevelType w:val="hybridMultilevel"/>
    <w:tmpl w:val="9026795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1262B0"/>
    <w:multiLevelType w:val="hybridMultilevel"/>
    <w:tmpl w:val="FFFFFFFF"/>
    <w:lvl w:ilvl="0" w:tplc="8DD0D4DC">
      <w:start w:val="1"/>
      <w:numFmt w:val="bullet"/>
      <w:lvlText w:val=""/>
      <w:lvlJc w:val="left"/>
      <w:pPr>
        <w:ind w:left="720" w:hanging="360"/>
      </w:pPr>
      <w:rPr>
        <w:rFonts w:ascii="Symbol" w:hAnsi="Symbol" w:hint="default"/>
      </w:rPr>
    </w:lvl>
    <w:lvl w:ilvl="1" w:tplc="8CE49396">
      <w:start w:val="1"/>
      <w:numFmt w:val="bullet"/>
      <w:lvlText w:val="o"/>
      <w:lvlJc w:val="left"/>
      <w:pPr>
        <w:ind w:left="1440" w:hanging="360"/>
      </w:pPr>
      <w:rPr>
        <w:rFonts w:ascii="Courier New" w:hAnsi="Courier New" w:hint="default"/>
      </w:rPr>
    </w:lvl>
    <w:lvl w:ilvl="2" w:tplc="50205304">
      <w:start w:val="1"/>
      <w:numFmt w:val="bullet"/>
      <w:lvlText w:val=""/>
      <w:lvlJc w:val="left"/>
      <w:pPr>
        <w:ind w:left="2160" w:hanging="360"/>
      </w:pPr>
      <w:rPr>
        <w:rFonts w:ascii="Wingdings" w:hAnsi="Wingdings" w:hint="default"/>
      </w:rPr>
    </w:lvl>
    <w:lvl w:ilvl="3" w:tplc="2D903540">
      <w:start w:val="1"/>
      <w:numFmt w:val="bullet"/>
      <w:lvlText w:val=""/>
      <w:lvlJc w:val="left"/>
      <w:pPr>
        <w:ind w:left="2880" w:hanging="360"/>
      </w:pPr>
      <w:rPr>
        <w:rFonts w:ascii="Symbol" w:hAnsi="Symbol" w:hint="default"/>
      </w:rPr>
    </w:lvl>
    <w:lvl w:ilvl="4" w:tplc="6302C764">
      <w:start w:val="1"/>
      <w:numFmt w:val="bullet"/>
      <w:lvlText w:val="o"/>
      <w:lvlJc w:val="left"/>
      <w:pPr>
        <w:ind w:left="3600" w:hanging="360"/>
      </w:pPr>
      <w:rPr>
        <w:rFonts w:ascii="Courier New" w:hAnsi="Courier New" w:hint="default"/>
      </w:rPr>
    </w:lvl>
    <w:lvl w:ilvl="5" w:tplc="E5963514">
      <w:start w:val="1"/>
      <w:numFmt w:val="bullet"/>
      <w:lvlText w:val=""/>
      <w:lvlJc w:val="left"/>
      <w:pPr>
        <w:ind w:left="4320" w:hanging="360"/>
      </w:pPr>
      <w:rPr>
        <w:rFonts w:ascii="Wingdings" w:hAnsi="Wingdings" w:hint="default"/>
      </w:rPr>
    </w:lvl>
    <w:lvl w:ilvl="6" w:tplc="BAA85C00">
      <w:start w:val="1"/>
      <w:numFmt w:val="bullet"/>
      <w:lvlText w:val=""/>
      <w:lvlJc w:val="left"/>
      <w:pPr>
        <w:ind w:left="5040" w:hanging="360"/>
      </w:pPr>
      <w:rPr>
        <w:rFonts w:ascii="Symbol" w:hAnsi="Symbol" w:hint="default"/>
      </w:rPr>
    </w:lvl>
    <w:lvl w:ilvl="7" w:tplc="F84C410C">
      <w:start w:val="1"/>
      <w:numFmt w:val="bullet"/>
      <w:lvlText w:val="o"/>
      <w:lvlJc w:val="left"/>
      <w:pPr>
        <w:ind w:left="5760" w:hanging="360"/>
      </w:pPr>
      <w:rPr>
        <w:rFonts w:ascii="Courier New" w:hAnsi="Courier New" w:hint="default"/>
      </w:rPr>
    </w:lvl>
    <w:lvl w:ilvl="8" w:tplc="EACC26DA">
      <w:start w:val="1"/>
      <w:numFmt w:val="bullet"/>
      <w:lvlText w:val=""/>
      <w:lvlJc w:val="left"/>
      <w:pPr>
        <w:ind w:left="6480" w:hanging="360"/>
      </w:pPr>
      <w:rPr>
        <w:rFonts w:ascii="Wingdings" w:hAnsi="Wingdings" w:hint="default"/>
      </w:rPr>
    </w:lvl>
  </w:abstractNum>
  <w:abstractNum w:abstractNumId="2" w15:restartNumberingAfterBreak="0">
    <w:nsid w:val="11605146"/>
    <w:multiLevelType w:val="hybridMultilevel"/>
    <w:tmpl w:val="7AA8F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016C1A"/>
    <w:multiLevelType w:val="hybridMultilevel"/>
    <w:tmpl w:val="F4B43A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05347DB"/>
    <w:multiLevelType w:val="hybridMultilevel"/>
    <w:tmpl w:val="DE445A86"/>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6C76AB1"/>
    <w:multiLevelType w:val="hybridMultilevel"/>
    <w:tmpl w:val="8D7C3B3C"/>
    <w:lvl w:ilvl="0" w:tplc="D620304E">
      <w:start w:val="1"/>
      <w:numFmt w:val="bullet"/>
      <w:pStyle w:val="ListBulletPoi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B466E2"/>
    <w:multiLevelType w:val="hybridMultilevel"/>
    <w:tmpl w:val="85C8E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FB1B2F"/>
    <w:multiLevelType w:val="hybridMultilevel"/>
    <w:tmpl w:val="8A684972"/>
    <w:lvl w:ilvl="0" w:tplc="9D4040D0">
      <w:start w:val="1"/>
      <w:numFmt w:val="bullet"/>
      <w:lvlText w:val=""/>
      <w:lvlJc w:val="left"/>
      <w:pPr>
        <w:ind w:left="1440" w:hanging="360"/>
      </w:pPr>
      <w:rPr>
        <w:rFonts w:ascii="Symbol" w:hAnsi="Symbol" w:hint="default"/>
      </w:rPr>
    </w:lvl>
    <w:lvl w:ilvl="1" w:tplc="15665B78">
      <w:start w:val="1"/>
      <w:numFmt w:val="bullet"/>
      <w:pStyle w:val="Listbulletlevel1"/>
      <w:lvlText w:val=""/>
      <w:lvlJc w:val="left"/>
      <w:pPr>
        <w:ind w:left="2160" w:hanging="360"/>
      </w:pPr>
      <w:rPr>
        <w:rFonts w:ascii="Symbol" w:hAnsi="Symbol" w:hint="default"/>
        <w:b/>
        <w:i w:val="0"/>
        <w:color w:val="36393B"/>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39512895"/>
    <w:multiLevelType w:val="hybridMultilevel"/>
    <w:tmpl w:val="2C4A7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C8C7886"/>
    <w:multiLevelType w:val="hybridMultilevel"/>
    <w:tmpl w:val="1D524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852342"/>
    <w:multiLevelType w:val="hybridMultilevel"/>
    <w:tmpl w:val="9CE81F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FF55E39"/>
    <w:multiLevelType w:val="multilevel"/>
    <w:tmpl w:val="39E6C098"/>
    <w:lvl w:ilvl="0">
      <w:start w:val="1"/>
      <w:numFmt w:val="decimal"/>
      <w:lvlText w:val="%1."/>
      <w:lvlJc w:val="left"/>
      <w:pPr>
        <w:ind w:left="1353" w:hanging="360"/>
      </w:pPr>
      <w:rPr>
        <w:rFonts w:hint="default"/>
        <w:sz w:val="20"/>
      </w:rPr>
    </w:lvl>
    <w:lvl w:ilvl="1">
      <w:start w:val="1"/>
      <w:numFmt w:val="bullet"/>
      <w:lvlText w:val="o"/>
      <w:lvlJc w:val="left"/>
      <w:pPr>
        <w:tabs>
          <w:tab w:val="num" w:pos="2073"/>
        </w:tabs>
        <w:ind w:left="2073" w:hanging="360"/>
      </w:pPr>
      <w:rPr>
        <w:rFonts w:ascii="Courier New" w:hAnsi="Courier New" w:hint="default"/>
        <w:sz w:val="20"/>
      </w:rPr>
    </w:lvl>
    <w:lvl w:ilvl="2">
      <w:start w:val="1"/>
      <w:numFmt w:val="bullet"/>
      <w:lvlText w:val=""/>
      <w:lvlJc w:val="left"/>
      <w:pPr>
        <w:tabs>
          <w:tab w:val="num" w:pos="2793"/>
        </w:tabs>
        <w:ind w:left="2793" w:hanging="360"/>
      </w:pPr>
      <w:rPr>
        <w:rFonts w:ascii="Wingdings" w:hAnsi="Wingdings" w:hint="default"/>
        <w:sz w:val="20"/>
      </w:rPr>
    </w:lvl>
    <w:lvl w:ilvl="3">
      <w:start w:val="1"/>
      <w:numFmt w:val="decimal"/>
      <w:lvlText w:val="%4."/>
      <w:lvlJc w:val="left"/>
      <w:pPr>
        <w:ind w:left="3513" w:hanging="360"/>
      </w:pPr>
      <w:rPr>
        <w:rFonts w:hint="default"/>
      </w:rPr>
    </w:lvl>
    <w:lvl w:ilvl="4" w:tentative="1">
      <w:start w:val="1"/>
      <w:numFmt w:val="bullet"/>
      <w:lvlText w:val=""/>
      <w:lvlJc w:val="left"/>
      <w:pPr>
        <w:tabs>
          <w:tab w:val="num" w:pos="4233"/>
        </w:tabs>
        <w:ind w:left="4233" w:hanging="360"/>
      </w:pPr>
      <w:rPr>
        <w:rFonts w:ascii="Wingdings" w:hAnsi="Wingdings" w:hint="default"/>
        <w:sz w:val="20"/>
      </w:rPr>
    </w:lvl>
    <w:lvl w:ilvl="5" w:tentative="1">
      <w:start w:val="1"/>
      <w:numFmt w:val="bullet"/>
      <w:lvlText w:val=""/>
      <w:lvlJc w:val="left"/>
      <w:pPr>
        <w:tabs>
          <w:tab w:val="num" w:pos="4953"/>
        </w:tabs>
        <w:ind w:left="4953" w:hanging="360"/>
      </w:pPr>
      <w:rPr>
        <w:rFonts w:ascii="Wingdings" w:hAnsi="Wingdings" w:hint="default"/>
        <w:sz w:val="20"/>
      </w:rPr>
    </w:lvl>
    <w:lvl w:ilvl="6" w:tentative="1">
      <w:start w:val="1"/>
      <w:numFmt w:val="bullet"/>
      <w:lvlText w:val=""/>
      <w:lvlJc w:val="left"/>
      <w:pPr>
        <w:tabs>
          <w:tab w:val="num" w:pos="5673"/>
        </w:tabs>
        <w:ind w:left="5673" w:hanging="360"/>
      </w:pPr>
      <w:rPr>
        <w:rFonts w:ascii="Wingdings" w:hAnsi="Wingdings" w:hint="default"/>
        <w:sz w:val="20"/>
      </w:rPr>
    </w:lvl>
    <w:lvl w:ilvl="7" w:tentative="1">
      <w:start w:val="1"/>
      <w:numFmt w:val="bullet"/>
      <w:lvlText w:val=""/>
      <w:lvlJc w:val="left"/>
      <w:pPr>
        <w:tabs>
          <w:tab w:val="num" w:pos="6393"/>
        </w:tabs>
        <w:ind w:left="6393" w:hanging="360"/>
      </w:pPr>
      <w:rPr>
        <w:rFonts w:ascii="Wingdings" w:hAnsi="Wingdings" w:hint="default"/>
        <w:sz w:val="20"/>
      </w:rPr>
    </w:lvl>
    <w:lvl w:ilvl="8" w:tentative="1">
      <w:start w:val="1"/>
      <w:numFmt w:val="bullet"/>
      <w:lvlText w:val=""/>
      <w:lvlJc w:val="left"/>
      <w:pPr>
        <w:tabs>
          <w:tab w:val="num" w:pos="7113"/>
        </w:tabs>
        <w:ind w:left="7113" w:hanging="360"/>
      </w:pPr>
      <w:rPr>
        <w:rFonts w:ascii="Wingdings" w:hAnsi="Wingdings" w:hint="default"/>
        <w:sz w:val="20"/>
      </w:rPr>
    </w:lvl>
  </w:abstractNum>
  <w:abstractNum w:abstractNumId="12" w15:restartNumberingAfterBreak="0">
    <w:nsid w:val="43A42748"/>
    <w:multiLevelType w:val="hybridMultilevel"/>
    <w:tmpl w:val="B1EC40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4401B5B"/>
    <w:multiLevelType w:val="hybridMultilevel"/>
    <w:tmpl w:val="538A46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6434C68"/>
    <w:multiLevelType w:val="hybridMultilevel"/>
    <w:tmpl w:val="CC06A99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8FE6EB9"/>
    <w:multiLevelType w:val="hybridMultilevel"/>
    <w:tmpl w:val="005E8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755A16"/>
    <w:multiLevelType w:val="hybridMultilevel"/>
    <w:tmpl w:val="F8C8C08C"/>
    <w:lvl w:ilvl="0" w:tplc="40B26818">
      <w:start w:val="1"/>
      <w:numFmt w:val="decimal"/>
      <w:lvlText w:val="%1."/>
      <w:lvlJc w:val="left"/>
      <w:pPr>
        <w:ind w:left="360" w:hanging="360"/>
      </w:pPr>
      <w:rPr>
        <w:rFonts w:ascii="Arial" w:hAnsi="Arial" w:cs="Arial" w:hint="default"/>
        <w:b w:val="0"/>
        <w:bCs w:val="0"/>
        <w:sz w:val="22"/>
        <w:szCs w:val="22"/>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50051B4A"/>
    <w:multiLevelType w:val="hybridMultilevel"/>
    <w:tmpl w:val="34CA91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09E10D7"/>
    <w:multiLevelType w:val="hybridMultilevel"/>
    <w:tmpl w:val="511057B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53693437"/>
    <w:multiLevelType w:val="hybridMultilevel"/>
    <w:tmpl w:val="AE3CA5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B943D4"/>
    <w:multiLevelType w:val="hybridMultilevel"/>
    <w:tmpl w:val="A7C604C0"/>
    <w:lvl w:ilvl="0" w:tplc="AB66EA90">
      <w:start w:val="1"/>
      <w:numFmt w:val="bullet"/>
      <w:lvlText w:val=""/>
      <w:lvlJc w:val="left"/>
      <w:pPr>
        <w:ind w:left="720" w:hanging="360"/>
      </w:pPr>
      <w:rPr>
        <w:rFonts w:ascii="Symbol" w:hAnsi="Symbol" w:hint="default"/>
      </w:rPr>
    </w:lvl>
    <w:lvl w:ilvl="1" w:tplc="349234B6">
      <w:start w:val="1"/>
      <w:numFmt w:val="bullet"/>
      <w:lvlText w:val="o"/>
      <w:lvlJc w:val="left"/>
      <w:pPr>
        <w:ind w:left="1440" w:hanging="360"/>
      </w:pPr>
      <w:rPr>
        <w:rFonts w:ascii="Courier New" w:hAnsi="Courier New" w:hint="default"/>
      </w:rPr>
    </w:lvl>
    <w:lvl w:ilvl="2" w:tplc="97B20AE4">
      <w:start w:val="1"/>
      <w:numFmt w:val="bullet"/>
      <w:lvlText w:val=""/>
      <w:lvlJc w:val="left"/>
      <w:pPr>
        <w:ind w:left="2160" w:hanging="360"/>
      </w:pPr>
      <w:rPr>
        <w:rFonts w:ascii="Wingdings" w:hAnsi="Wingdings" w:hint="default"/>
      </w:rPr>
    </w:lvl>
    <w:lvl w:ilvl="3" w:tplc="3968AFCC">
      <w:start w:val="1"/>
      <w:numFmt w:val="bullet"/>
      <w:lvlText w:val=""/>
      <w:lvlJc w:val="left"/>
      <w:pPr>
        <w:ind w:left="2880" w:hanging="360"/>
      </w:pPr>
      <w:rPr>
        <w:rFonts w:ascii="Symbol" w:hAnsi="Symbol" w:hint="default"/>
      </w:rPr>
    </w:lvl>
    <w:lvl w:ilvl="4" w:tplc="AD121B5C">
      <w:start w:val="1"/>
      <w:numFmt w:val="bullet"/>
      <w:lvlText w:val="o"/>
      <w:lvlJc w:val="left"/>
      <w:pPr>
        <w:ind w:left="3600" w:hanging="360"/>
      </w:pPr>
      <w:rPr>
        <w:rFonts w:ascii="Courier New" w:hAnsi="Courier New" w:hint="default"/>
      </w:rPr>
    </w:lvl>
    <w:lvl w:ilvl="5" w:tplc="E0FA8900">
      <w:start w:val="1"/>
      <w:numFmt w:val="bullet"/>
      <w:lvlText w:val=""/>
      <w:lvlJc w:val="left"/>
      <w:pPr>
        <w:ind w:left="4320" w:hanging="360"/>
      </w:pPr>
      <w:rPr>
        <w:rFonts w:ascii="Wingdings" w:hAnsi="Wingdings" w:hint="default"/>
      </w:rPr>
    </w:lvl>
    <w:lvl w:ilvl="6" w:tplc="662CFE5E">
      <w:start w:val="1"/>
      <w:numFmt w:val="bullet"/>
      <w:lvlText w:val=""/>
      <w:lvlJc w:val="left"/>
      <w:pPr>
        <w:ind w:left="5040" w:hanging="360"/>
      </w:pPr>
      <w:rPr>
        <w:rFonts w:ascii="Symbol" w:hAnsi="Symbol" w:hint="default"/>
      </w:rPr>
    </w:lvl>
    <w:lvl w:ilvl="7" w:tplc="E4C63984">
      <w:start w:val="1"/>
      <w:numFmt w:val="bullet"/>
      <w:lvlText w:val="o"/>
      <w:lvlJc w:val="left"/>
      <w:pPr>
        <w:ind w:left="5760" w:hanging="360"/>
      </w:pPr>
      <w:rPr>
        <w:rFonts w:ascii="Courier New" w:hAnsi="Courier New" w:hint="default"/>
      </w:rPr>
    </w:lvl>
    <w:lvl w:ilvl="8" w:tplc="EA0A0E0A">
      <w:start w:val="1"/>
      <w:numFmt w:val="bullet"/>
      <w:lvlText w:val=""/>
      <w:lvlJc w:val="left"/>
      <w:pPr>
        <w:ind w:left="6480" w:hanging="360"/>
      </w:pPr>
      <w:rPr>
        <w:rFonts w:ascii="Wingdings" w:hAnsi="Wingdings" w:hint="default"/>
      </w:rPr>
    </w:lvl>
  </w:abstractNum>
  <w:abstractNum w:abstractNumId="21" w15:restartNumberingAfterBreak="0">
    <w:nsid w:val="57731422"/>
    <w:multiLevelType w:val="hybridMultilevel"/>
    <w:tmpl w:val="23FAA228"/>
    <w:lvl w:ilvl="0" w:tplc="8B500122">
      <w:start w:val="1"/>
      <w:numFmt w:val="bullet"/>
      <w:pStyle w:val="Bullet-Disc-1"/>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7EE7C12"/>
    <w:multiLevelType w:val="multilevel"/>
    <w:tmpl w:val="465CBC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EE0245"/>
    <w:multiLevelType w:val="hybridMultilevel"/>
    <w:tmpl w:val="841CC14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656060AF"/>
    <w:multiLevelType w:val="multilevel"/>
    <w:tmpl w:val="39E6C098"/>
    <w:lvl w:ilvl="0">
      <w:start w:val="1"/>
      <w:numFmt w:val="decimal"/>
      <w:lvlText w:val="%1."/>
      <w:lvlJc w:val="left"/>
      <w:pPr>
        <w:ind w:left="1353" w:hanging="360"/>
      </w:pPr>
      <w:rPr>
        <w:rFonts w:hint="default"/>
        <w:sz w:val="20"/>
      </w:rPr>
    </w:lvl>
    <w:lvl w:ilvl="1">
      <w:start w:val="1"/>
      <w:numFmt w:val="bullet"/>
      <w:lvlText w:val="o"/>
      <w:lvlJc w:val="left"/>
      <w:pPr>
        <w:tabs>
          <w:tab w:val="num" w:pos="2073"/>
        </w:tabs>
        <w:ind w:left="2073" w:hanging="360"/>
      </w:pPr>
      <w:rPr>
        <w:rFonts w:ascii="Courier New" w:hAnsi="Courier New" w:hint="default"/>
        <w:sz w:val="20"/>
      </w:rPr>
    </w:lvl>
    <w:lvl w:ilvl="2">
      <w:start w:val="1"/>
      <w:numFmt w:val="bullet"/>
      <w:lvlText w:val=""/>
      <w:lvlJc w:val="left"/>
      <w:pPr>
        <w:tabs>
          <w:tab w:val="num" w:pos="2793"/>
        </w:tabs>
        <w:ind w:left="2793" w:hanging="360"/>
      </w:pPr>
      <w:rPr>
        <w:rFonts w:ascii="Wingdings" w:hAnsi="Wingdings" w:hint="default"/>
        <w:sz w:val="20"/>
      </w:rPr>
    </w:lvl>
    <w:lvl w:ilvl="3">
      <w:start w:val="1"/>
      <w:numFmt w:val="decimal"/>
      <w:lvlText w:val="%4."/>
      <w:lvlJc w:val="left"/>
      <w:pPr>
        <w:ind w:left="3513" w:hanging="360"/>
      </w:pPr>
      <w:rPr>
        <w:rFonts w:hint="default"/>
      </w:rPr>
    </w:lvl>
    <w:lvl w:ilvl="4" w:tentative="1">
      <w:start w:val="1"/>
      <w:numFmt w:val="bullet"/>
      <w:lvlText w:val=""/>
      <w:lvlJc w:val="left"/>
      <w:pPr>
        <w:tabs>
          <w:tab w:val="num" w:pos="4233"/>
        </w:tabs>
        <w:ind w:left="4233" w:hanging="360"/>
      </w:pPr>
      <w:rPr>
        <w:rFonts w:ascii="Wingdings" w:hAnsi="Wingdings" w:hint="default"/>
        <w:sz w:val="20"/>
      </w:rPr>
    </w:lvl>
    <w:lvl w:ilvl="5" w:tentative="1">
      <w:start w:val="1"/>
      <w:numFmt w:val="bullet"/>
      <w:lvlText w:val=""/>
      <w:lvlJc w:val="left"/>
      <w:pPr>
        <w:tabs>
          <w:tab w:val="num" w:pos="4953"/>
        </w:tabs>
        <w:ind w:left="4953" w:hanging="360"/>
      </w:pPr>
      <w:rPr>
        <w:rFonts w:ascii="Wingdings" w:hAnsi="Wingdings" w:hint="default"/>
        <w:sz w:val="20"/>
      </w:rPr>
    </w:lvl>
    <w:lvl w:ilvl="6" w:tentative="1">
      <w:start w:val="1"/>
      <w:numFmt w:val="bullet"/>
      <w:lvlText w:val=""/>
      <w:lvlJc w:val="left"/>
      <w:pPr>
        <w:tabs>
          <w:tab w:val="num" w:pos="5673"/>
        </w:tabs>
        <w:ind w:left="5673" w:hanging="360"/>
      </w:pPr>
      <w:rPr>
        <w:rFonts w:ascii="Wingdings" w:hAnsi="Wingdings" w:hint="default"/>
        <w:sz w:val="20"/>
      </w:rPr>
    </w:lvl>
    <w:lvl w:ilvl="7" w:tentative="1">
      <w:start w:val="1"/>
      <w:numFmt w:val="bullet"/>
      <w:lvlText w:val=""/>
      <w:lvlJc w:val="left"/>
      <w:pPr>
        <w:tabs>
          <w:tab w:val="num" w:pos="6393"/>
        </w:tabs>
        <w:ind w:left="6393" w:hanging="360"/>
      </w:pPr>
      <w:rPr>
        <w:rFonts w:ascii="Wingdings" w:hAnsi="Wingdings" w:hint="default"/>
        <w:sz w:val="20"/>
      </w:rPr>
    </w:lvl>
    <w:lvl w:ilvl="8" w:tentative="1">
      <w:start w:val="1"/>
      <w:numFmt w:val="bullet"/>
      <w:lvlText w:val=""/>
      <w:lvlJc w:val="left"/>
      <w:pPr>
        <w:tabs>
          <w:tab w:val="num" w:pos="7113"/>
        </w:tabs>
        <w:ind w:left="7113" w:hanging="360"/>
      </w:pPr>
      <w:rPr>
        <w:rFonts w:ascii="Wingdings" w:hAnsi="Wingdings" w:hint="default"/>
        <w:sz w:val="20"/>
      </w:rPr>
    </w:lvl>
  </w:abstractNum>
  <w:abstractNum w:abstractNumId="25" w15:restartNumberingAfterBreak="0">
    <w:nsid w:val="6DD976EE"/>
    <w:multiLevelType w:val="hybridMultilevel"/>
    <w:tmpl w:val="9BE06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F2106DF"/>
    <w:multiLevelType w:val="hybridMultilevel"/>
    <w:tmpl w:val="985EDD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E1472F"/>
    <w:multiLevelType w:val="hybridMultilevel"/>
    <w:tmpl w:val="25DE1CDA"/>
    <w:lvl w:ilvl="0" w:tplc="DA14ABCE">
      <w:start w:val="1"/>
      <w:numFmt w:val="bullet"/>
      <w:lvlText w:val=""/>
      <w:lvlJc w:val="left"/>
      <w:pPr>
        <w:tabs>
          <w:tab w:val="num" w:pos="900"/>
        </w:tabs>
        <w:ind w:left="900" w:hanging="360"/>
      </w:pPr>
      <w:rPr>
        <w:rFonts w:ascii="Symbol" w:hAnsi="Symbol" w:hint="default"/>
        <w:sz w:val="20"/>
      </w:rPr>
    </w:lvl>
    <w:lvl w:ilvl="1" w:tplc="AA16B61C">
      <w:start w:val="1"/>
      <w:numFmt w:val="bullet"/>
      <w:lvlText w:val="o"/>
      <w:lvlJc w:val="left"/>
      <w:pPr>
        <w:tabs>
          <w:tab w:val="num" w:pos="1620"/>
        </w:tabs>
        <w:ind w:left="1620" w:hanging="360"/>
      </w:pPr>
      <w:rPr>
        <w:rFonts w:ascii="Courier New" w:hAnsi="Courier New" w:hint="default"/>
        <w:sz w:val="20"/>
      </w:rPr>
    </w:lvl>
    <w:lvl w:ilvl="2" w:tplc="FEC67C86">
      <w:start w:val="1"/>
      <w:numFmt w:val="bullet"/>
      <w:lvlText w:val=""/>
      <w:lvlJc w:val="left"/>
      <w:pPr>
        <w:tabs>
          <w:tab w:val="num" w:pos="2340"/>
        </w:tabs>
        <w:ind w:left="2340" w:hanging="360"/>
      </w:pPr>
      <w:rPr>
        <w:rFonts w:ascii="Wingdings" w:hAnsi="Wingdings" w:hint="default"/>
        <w:sz w:val="20"/>
      </w:rPr>
    </w:lvl>
    <w:lvl w:ilvl="3" w:tplc="C6CE7C12" w:tentative="1">
      <w:start w:val="1"/>
      <w:numFmt w:val="bullet"/>
      <w:lvlText w:val=""/>
      <w:lvlJc w:val="left"/>
      <w:pPr>
        <w:tabs>
          <w:tab w:val="num" w:pos="3060"/>
        </w:tabs>
        <w:ind w:left="3060" w:hanging="360"/>
      </w:pPr>
      <w:rPr>
        <w:rFonts w:ascii="Wingdings" w:hAnsi="Wingdings" w:hint="default"/>
        <w:sz w:val="20"/>
      </w:rPr>
    </w:lvl>
    <w:lvl w:ilvl="4" w:tplc="352AD3EC" w:tentative="1">
      <w:start w:val="1"/>
      <w:numFmt w:val="bullet"/>
      <w:lvlText w:val=""/>
      <w:lvlJc w:val="left"/>
      <w:pPr>
        <w:tabs>
          <w:tab w:val="num" w:pos="3780"/>
        </w:tabs>
        <w:ind w:left="3780" w:hanging="360"/>
      </w:pPr>
      <w:rPr>
        <w:rFonts w:ascii="Wingdings" w:hAnsi="Wingdings" w:hint="default"/>
        <w:sz w:val="20"/>
      </w:rPr>
    </w:lvl>
    <w:lvl w:ilvl="5" w:tplc="856E64AA" w:tentative="1">
      <w:start w:val="1"/>
      <w:numFmt w:val="bullet"/>
      <w:lvlText w:val=""/>
      <w:lvlJc w:val="left"/>
      <w:pPr>
        <w:tabs>
          <w:tab w:val="num" w:pos="4500"/>
        </w:tabs>
        <w:ind w:left="4500" w:hanging="360"/>
      </w:pPr>
      <w:rPr>
        <w:rFonts w:ascii="Wingdings" w:hAnsi="Wingdings" w:hint="default"/>
        <w:sz w:val="20"/>
      </w:rPr>
    </w:lvl>
    <w:lvl w:ilvl="6" w:tplc="5950D180" w:tentative="1">
      <w:start w:val="1"/>
      <w:numFmt w:val="bullet"/>
      <w:lvlText w:val=""/>
      <w:lvlJc w:val="left"/>
      <w:pPr>
        <w:tabs>
          <w:tab w:val="num" w:pos="5220"/>
        </w:tabs>
        <w:ind w:left="5220" w:hanging="360"/>
      </w:pPr>
      <w:rPr>
        <w:rFonts w:ascii="Wingdings" w:hAnsi="Wingdings" w:hint="default"/>
        <w:sz w:val="20"/>
      </w:rPr>
    </w:lvl>
    <w:lvl w:ilvl="7" w:tplc="B3822138" w:tentative="1">
      <w:start w:val="1"/>
      <w:numFmt w:val="bullet"/>
      <w:lvlText w:val=""/>
      <w:lvlJc w:val="left"/>
      <w:pPr>
        <w:tabs>
          <w:tab w:val="num" w:pos="5940"/>
        </w:tabs>
        <w:ind w:left="5940" w:hanging="360"/>
      </w:pPr>
      <w:rPr>
        <w:rFonts w:ascii="Wingdings" w:hAnsi="Wingdings" w:hint="default"/>
        <w:sz w:val="20"/>
      </w:rPr>
    </w:lvl>
    <w:lvl w:ilvl="8" w:tplc="EA4AA80E" w:tentative="1">
      <w:start w:val="1"/>
      <w:numFmt w:val="bullet"/>
      <w:lvlText w:val=""/>
      <w:lvlJc w:val="left"/>
      <w:pPr>
        <w:tabs>
          <w:tab w:val="num" w:pos="6660"/>
        </w:tabs>
        <w:ind w:left="6660" w:hanging="360"/>
      </w:pPr>
      <w:rPr>
        <w:rFonts w:ascii="Wingdings" w:hAnsi="Wingdings" w:hint="default"/>
        <w:sz w:val="20"/>
      </w:rPr>
    </w:lvl>
  </w:abstractNum>
  <w:abstractNum w:abstractNumId="28" w15:restartNumberingAfterBreak="0">
    <w:nsid w:val="75656A73"/>
    <w:multiLevelType w:val="multilevel"/>
    <w:tmpl w:val="06CC2A1A"/>
    <w:lvl w:ilvl="0">
      <w:start w:val="1"/>
      <w:numFmt w:val="decimal"/>
      <w:lvlText w:val="%1."/>
      <w:lvlJc w:val="left"/>
      <w:pPr>
        <w:ind w:left="1353" w:hanging="360"/>
      </w:pPr>
      <w:rPr>
        <w:rFonts w:hint="default"/>
        <w:sz w:val="24"/>
        <w:szCs w:val="24"/>
      </w:rPr>
    </w:lvl>
    <w:lvl w:ilvl="1">
      <w:start w:val="1"/>
      <w:numFmt w:val="bullet"/>
      <w:lvlText w:val="o"/>
      <w:lvlJc w:val="left"/>
      <w:pPr>
        <w:tabs>
          <w:tab w:val="num" w:pos="2073"/>
        </w:tabs>
        <w:ind w:left="2073" w:hanging="360"/>
      </w:pPr>
      <w:rPr>
        <w:rFonts w:ascii="Courier New" w:hAnsi="Courier New" w:hint="default"/>
        <w:sz w:val="20"/>
      </w:rPr>
    </w:lvl>
    <w:lvl w:ilvl="2">
      <w:start w:val="1"/>
      <w:numFmt w:val="bullet"/>
      <w:lvlText w:val=""/>
      <w:lvlJc w:val="left"/>
      <w:pPr>
        <w:tabs>
          <w:tab w:val="num" w:pos="2793"/>
        </w:tabs>
        <w:ind w:left="2793" w:hanging="360"/>
      </w:pPr>
      <w:rPr>
        <w:rFonts w:ascii="Wingdings" w:hAnsi="Wingdings" w:hint="default"/>
        <w:sz w:val="20"/>
      </w:rPr>
    </w:lvl>
    <w:lvl w:ilvl="3">
      <w:start w:val="1"/>
      <w:numFmt w:val="decimal"/>
      <w:lvlText w:val="%4."/>
      <w:lvlJc w:val="left"/>
      <w:pPr>
        <w:ind w:left="3513" w:hanging="360"/>
      </w:pPr>
      <w:rPr>
        <w:rFonts w:hint="default"/>
      </w:rPr>
    </w:lvl>
    <w:lvl w:ilvl="4" w:tentative="1">
      <w:start w:val="1"/>
      <w:numFmt w:val="bullet"/>
      <w:lvlText w:val=""/>
      <w:lvlJc w:val="left"/>
      <w:pPr>
        <w:tabs>
          <w:tab w:val="num" w:pos="4233"/>
        </w:tabs>
        <w:ind w:left="4233" w:hanging="360"/>
      </w:pPr>
      <w:rPr>
        <w:rFonts w:ascii="Wingdings" w:hAnsi="Wingdings" w:hint="default"/>
        <w:sz w:val="20"/>
      </w:rPr>
    </w:lvl>
    <w:lvl w:ilvl="5" w:tentative="1">
      <w:start w:val="1"/>
      <w:numFmt w:val="bullet"/>
      <w:lvlText w:val=""/>
      <w:lvlJc w:val="left"/>
      <w:pPr>
        <w:tabs>
          <w:tab w:val="num" w:pos="4953"/>
        </w:tabs>
        <w:ind w:left="4953" w:hanging="360"/>
      </w:pPr>
      <w:rPr>
        <w:rFonts w:ascii="Wingdings" w:hAnsi="Wingdings" w:hint="default"/>
        <w:sz w:val="20"/>
      </w:rPr>
    </w:lvl>
    <w:lvl w:ilvl="6" w:tentative="1">
      <w:start w:val="1"/>
      <w:numFmt w:val="bullet"/>
      <w:lvlText w:val=""/>
      <w:lvlJc w:val="left"/>
      <w:pPr>
        <w:tabs>
          <w:tab w:val="num" w:pos="5673"/>
        </w:tabs>
        <w:ind w:left="5673" w:hanging="360"/>
      </w:pPr>
      <w:rPr>
        <w:rFonts w:ascii="Wingdings" w:hAnsi="Wingdings" w:hint="default"/>
        <w:sz w:val="20"/>
      </w:rPr>
    </w:lvl>
    <w:lvl w:ilvl="7" w:tentative="1">
      <w:start w:val="1"/>
      <w:numFmt w:val="bullet"/>
      <w:lvlText w:val=""/>
      <w:lvlJc w:val="left"/>
      <w:pPr>
        <w:tabs>
          <w:tab w:val="num" w:pos="6393"/>
        </w:tabs>
        <w:ind w:left="6393" w:hanging="360"/>
      </w:pPr>
      <w:rPr>
        <w:rFonts w:ascii="Wingdings" w:hAnsi="Wingdings" w:hint="default"/>
        <w:sz w:val="20"/>
      </w:rPr>
    </w:lvl>
    <w:lvl w:ilvl="8" w:tentative="1">
      <w:start w:val="1"/>
      <w:numFmt w:val="bullet"/>
      <w:lvlText w:val=""/>
      <w:lvlJc w:val="left"/>
      <w:pPr>
        <w:tabs>
          <w:tab w:val="num" w:pos="7113"/>
        </w:tabs>
        <w:ind w:left="7113" w:hanging="360"/>
      </w:pPr>
      <w:rPr>
        <w:rFonts w:ascii="Wingdings" w:hAnsi="Wingdings" w:hint="default"/>
        <w:sz w:val="20"/>
      </w:rPr>
    </w:lvl>
  </w:abstractNum>
  <w:abstractNum w:abstractNumId="29" w15:restartNumberingAfterBreak="0">
    <w:nsid w:val="776950AE"/>
    <w:multiLevelType w:val="hybridMultilevel"/>
    <w:tmpl w:val="BD448D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E8E5E7A"/>
    <w:multiLevelType w:val="hybridMultilevel"/>
    <w:tmpl w:val="59129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4807887">
    <w:abstractNumId w:val="20"/>
  </w:num>
  <w:num w:numId="2" w16cid:durableId="1978147094">
    <w:abstractNumId w:val="5"/>
  </w:num>
  <w:num w:numId="3" w16cid:durableId="992678570">
    <w:abstractNumId w:val="18"/>
  </w:num>
  <w:num w:numId="4" w16cid:durableId="1776825320">
    <w:abstractNumId w:val="17"/>
  </w:num>
  <w:num w:numId="5" w16cid:durableId="1981687413">
    <w:abstractNumId w:val="3"/>
  </w:num>
  <w:num w:numId="6" w16cid:durableId="1691954671">
    <w:abstractNumId w:val="0"/>
  </w:num>
  <w:num w:numId="7" w16cid:durableId="1953704560">
    <w:abstractNumId w:val="14"/>
  </w:num>
  <w:num w:numId="8" w16cid:durableId="508756256">
    <w:abstractNumId w:val="27"/>
  </w:num>
  <w:num w:numId="9" w16cid:durableId="795102246">
    <w:abstractNumId w:val="11"/>
  </w:num>
  <w:num w:numId="10" w16cid:durableId="1199468294">
    <w:abstractNumId w:val="16"/>
  </w:num>
  <w:num w:numId="11" w16cid:durableId="32923155">
    <w:abstractNumId w:val="7"/>
  </w:num>
  <w:num w:numId="12" w16cid:durableId="1902709412">
    <w:abstractNumId w:val="9"/>
  </w:num>
  <w:num w:numId="13" w16cid:durableId="1477719515">
    <w:abstractNumId w:val="19"/>
  </w:num>
  <w:num w:numId="14" w16cid:durableId="1821146469">
    <w:abstractNumId w:val="30"/>
  </w:num>
  <w:num w:numId="15" w16cid:durableId="1035691270">
    <w:abstractNumId w:val="15"/>
  </w:num>
  <w:num w:numId="16" w16cid:durableId="626397047">
    <w:abstractNumId w:val="6"/>
  </w:num>
  <w:num w:numId="17" w16cid:durableId="1166823716">
    <w:abstractNumId w:val="26"/>
  </w:num>
  <w:num w:numId="18" w16cid:durableId="1032805103">
    <w:abstractNumId w:val="1"/>
  </w:num>
  <w:num w:numId="19" w16cid:durableId="940064861">
    <w:abstractNumId w:val="29"/>
  </w:num>
  <w:num w:numId="20" w16cid:durableId="1309091624">
    <w:abstractNumId w:val="24"/>
  </w:num>
  <w:num w:numId="21" w16cid:durableId="1895120642">
    <w:abstractNumId w:val="28"/>
  </w:num>
  <w:num w:numId="22" w16cid:durableId="254483451">
    <w:abstractNumId w:val="13"/>
  </w:num>
  <w:num w:numId="23" w16cid:durableId="1189445158">
    <w:abstractNumId w:val="10"/>
  </w:num>
  <w:num w:numId="24" w16cid:durableId="1346521081">
    <w:abstractNumId w:val="12"/>
  </w:num>
  <w:num w:numId="25" w16cid:durableId="972640383">
    <w:abstractNumId w:val="21"/>
  </w:num>
  <w:num w:numId="26" w16cid:durableId="1733701107">
    <w:abstractNumId w:val="4"/>
  </w:num>
  <w:num w:numId="27" w16cid:durableId="1105922250">
    <w:abstractNumId w:val="21"/>
  </w:num>
  <w:num w:numId="28" w16cid:durableId="664742953">
    <w:abstractNumId w:val="25"/>
  </w:num>
  <w:num w:numId="29" w16cid:durableId="1591422905">
    <w:abstractNumId w:val="2"/>
  </w:num>
  <w:num w:numId="30" w16cid:durableId="2009480308">
    <w:abstractNumId w:val="22"/>
  </w:num>
  <w:num w:numId="31" w16cid:durableId="962422988">
    <w:abstractNumId w:val="8"/>
  </w:num>
  <w:num w:numId="32" w16cid:durableId="108082908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09E"/>
    <w:rsid w:val="000017E9"/>
    <w:rsid w:val="00002871"/>
    <w:rsid w:val="00005083"/>
    <w:rsid w:val="00006CE9"/>
    <w:rsid w:val="000137A2"/>
    <w:rsid w:val="00014789"/>
    <w:rsid w:val="00015C45"/>
    <w:rsid w:val="000164DB"/>
    <w:rsid w:val="000177B1"/>
    <w:rsid w:val="00021253"/>
    <w:rsid w:val="00021B70"/>
    <w:rsid w:val="00022B67"/>
    <w:rsid w:val="00025DA4"/>
    <w:rsid w:val="00027B30"/>
    <w:rsid w:val="00030A7F"/>
    <w:rsid w:val="00030E88"/>
    <w:rsid w:val="00031607"/>
    <w:rsid w:val="0003369C"/>
    <w:rsid w:val="000343B1"/>
    <w:rsid w:val="00034E9C"/>
    <w:rsid w:val="00035519"/>
    <w:rsid w:val="000360FA"/>
    <w:rsid w:val="00037258"/>
    <w:rsid w:val="0004041B"/>
    <w:rsid w:val="00040EA1"/>
    <w:rsid w:val="0004176F"/>
    <w:rsid w:val="00042709"/>
    <w:rsid w:val="00042E23"/>
    <w:rsid w:val="00045BC6"/>
    <w:rsid w:val="000467A7"/>
    <w:rsid w:val="00047C00"/>
    <w:rsid w:val="00052EBE"/>
    <w:rsid w:val="000548F3"/>
    <w:rsid w:val="00060A80"/>
    <w:rsid w:val="00061239"/>
    <w:rsid w:val="000612F8"/>
    <w:rsid w:val="00066F34"/>
    <w:rsid w:val="000676C2"/>
    <w:rsid w:val="0007137E"/>
    <w:rsid w:val="00071738"/>
    <w:rsid w:val="000733FE"/>
    <w:rsid w:val="00074A1C"/>
    <w:rsid w:val="00074AE3"/>
    <w:rsid w:val="00074BE5"/>
    <w:rsid w:val="00076856"/>
    <w:rsid w:val="00076C36"/>
    <w:rsid w:val="00076EF7"/>
    <w:rsid w:val="0009065D"/>
    <w:rsid w:val="00092262"/>
    <w:rsid w:val="000933C8"/>
    <w:rsid w:val="00093F4C"/>
    <w:rsid w:val="00094479"/>
    <w:rsid w:val="0009624A"/>
    <w:rsid w:val="00096F74"/>
    <w:rsid w:val="000972C4"/>
    <w:rsid w:val="00097B72"/>
    <w:rsid w:val="00097CB4"/>
    <w:rsid w:val="000A099C"/>
    <w:rsid w:val="000A0DC9"/>
    <w:rsid w:val="000A1A30"/>
    <w:rsid w:val="000A4EA0"/>
    <w:rsid w:val="000A752F"/>
    <w:rsid w:val="000A7BA5"/>
    <w:rsid w:val="000B0302"/>
    <w:rsid w:val="000B1201"/>
    <w:rsid w:val="000B515D"/>
    <w:rsid w:val="000B68A0"/>
    <w:rsid w:val="000B78F0"/>
    <w:rsid w:val="000C0EA9"/>
    <w:rsid w:val="000C1E73"/>
    <w:rsid w:val="000C5C64"/>
    <w:rsid w:val="000C6F27"/>
    <w:rsid w:val="000D17A2"/>
    <w:rsid w:val="000D2C3F"/>
    <w:rsid w:val="000D3D71"/>
    <w:rsid w:val="000D4106"/>
    <w:rsid w:val="000D45B7"/>
    <w:rsid w:val="000E0375"/>
    <w:rsid w:val="000E12E8"/>
    <w:rsid w:val="000E1D6B"/>
    <w:rsid w:val="000E2F22"/>
    <w:rsid w:val="000E327B"/>
    <w:rsid w:val="000E4603"/>
    <w:rsid w:val="000E4913"/>
    <w:rsid w:val="000E643F"/>
    <w:rsid w:val="000E6F66"/>
    <w:rsid w:val="000E7A20"/>
    <w:rsid w:val="000F2281"/>
    <w:rsid w:val="000F383E"/>
    <w:rsid w:val="000F4D1D"/>
    <w:rsid w:val="000F65B8"/>
    <w:rsid w:val="000F7B79"/>
    <w:rsid w:val="00101D33"/>
    <w:rsid w:val="00103BF7"/>
    <w:rsid w:val="00115EE9"/>
    <w:rsid w:val="00121E6F"/>
    <w:rsid w:val="00122722"/>
    <w:rsid w:val="00123C20"/>
    <w:rsid w:val="00123EB7"/>
    <w:rsid w:val="00132164"/>
    <w:rsid w:val="00132176"/>
    <w:rsid w:val="001322B9"/>
    <w:rsid w:val="00132D86"/>
    <w:rsid w:val="001346AB"/>
    <w:rsid w:val="0013506C"/>
    <w:rsid w:val="00135802"/>
    <w:rsid w:val="00135A13"/>
    <w:rsid w:val="00137C16"/>
    <w:rsid w:val="00137DA2"/>
    <w:rsid w:val="0014025F"/>
    <w:rsid w:val="00141553"/>
    <w:rsid w:val="00143841"/>
    <w:rsid w:val="00143F92"/>
    <w:rsid w:val="00144FB1"/>
    <w:rsid w:val="00144FEC"/>
    <w:rsid w:val="00145BF9"/>
    <w:rsid w:val="0014781A"/>
    <w:rsid w:val="00147C75"/>
    <w:rsid w:val="00154F05"/>
    <w:rsid w:val="0015511C"/>
    <w:rsid w:val="00155A88"/>
    <w:rsid w:val="00156CA8"/>
    <w:rsid w:val="00160F45"/>
    <w:rsid w:val="00164938"/>
    <w:rsid w:val="00165123"/>
    <w:rsid w:val="00171CEC"/>
    <w:rsid w:val="00172040"/>
    <w:rsid w:val="0017267B"/>
    <w:rsid w:val="00174CF1"/>
    <w:rsid w:val="00177B28"/>
    <w:rsid w:val="00181435"/>
    <w:rsid w:val="00182F32"/>
    <w:rsid w:val="00184AD4"/>
    <w:rsid w:val="00184DE5"/>
    <w:rsid w:val="00186E0F"/>
    <w:rsid w:val="00190C54"/>
    <w:rsid w:val="001942E4"/>
    <w:rsid w:val="00194D28"/>
    <w:rsid w:val="001955E5"/>
    <w:rsid w:val="001A2077"/>
    <w:rsid w:val="001A25DE"/>
    <w:rsid w:val="001A5B38"/>
    <w:rsid w:val="001A639B"/>
    <w:rsid w:val="001A73C9"/>
    <w:rsid w:val="001B0422"/>
    <w:rsid w:val="001B0C98"/>
    <w:rsid w:val="001B16F5"/>
    <w:rsid w:val="001B1731"/>
    <w:rsid w:val="001B2474"/>
    <w:rsid w:val="001B2D64"/>
    <w:rsid w:val="001B3A17"/>
    <w:rsid w:val="001B4356"/>
    <w:rsid w:val="001B64F0"/>
    <w:rsid w:val="001B6554"/>
    <w:rsid w:val="001B68A4"/>
    <w:rsid w:val="001B760A"/>
    <w:rsid w:val="001B76AA"/>
    <w:rsid w:val="001C12B2"/>
    <w:rsid w:val="001C19C2"/>
    <w:rsid w:val="001C1CB9"/>
    <w:rsid w:val="001C2808"/>
    <w:rsid w:val="001C3E11"/>
    <w:rsid w:val="001C4751"/>
    <w:rsid w:val="001C63D0"/>
    <w:rsid w:val="001D06B9"/>
    <w:rsid w:val="001D4006"/>
    <w:rsid w:val="001D4840"/>
    <w:rsid w:val="001E1AEF"/>
    <w:rsid w:val="001E30E9"/>
    <w:rsid w:val="001E3CA9"/>
    <w:rsid w:val="001E3EF5"/>
    <w:rsid w:val="001E4D10"/>
    <w:rsid w:val="001F13F8"/>
    <w:rsid w:val="001F1B41"/>
    <w:rsid w:val="001F201C"/>
    <w:rsid w:val="001F2220"/>
    <w:rsid w:val="001F30A0"/>
    <w:rsid w:val="001F362B"/>
    <w:rsid w:val="001F5B58"/>
    <w:rsid w:val="001F6142"/>
    <w:rsid w:val="001F61C1"/>
    <w:rsid w:val="001F7BEA"/>
    <w:rsid w:val="001F7C0F"/>
    <w:rsid w:val="00201E01"/>
    <w:rsid w:val="00203D53"/>
    <w:rsid w:val="00206F77"/>
    <w:rsid w:val="00207450"/>
    <w:rsid w:val="00210AAA"/>
    <w:rsid w:val="002161AF"/>
    <w:rsid w:val="00220AE2"/>
    <w:rsid w:val="002214F4"/>
    <w:rsid w:val="0022375D"/>
    <w:rsid w:val="002248D0"/>
    <w:rsid w:val="00231F8D"/>
    <w:rsid w:val="00233649"/>
    <w:rsid w:val="002353C6"/>
    <w:rsid w:val="00235556"/>
    <w:rsid w:val="00235D82"/>
    <w:rsid w:val="00235FF0"/>
    <w:rsid w:val="00237804"/>
    <w:rsid w:val="00241E0D"/>
    <w:rsid w:val="0024275A"/>
    <w:rsid w:val="00246FC0"/>
    <w:rsid w:val="00247E3F"/>
    <w:rsid w:val="00251368"/>
    <w:rsid w:val="00255017"/>
    <w:rsid w:val="00256E54"/>
    <w:rsid w:val="00260C6A"/>
    <w:rsid w:val="00261F4E"/>
    <w:rsid w:val="00263A24"/>
    <w:rsid w:val="00263DC2"/>
    <w:rsid w:val="002640DE"/>
    <w:rsid w:val="00264B5F"/>
    <w:rsid w:val="002659A2"/>
    <w:rsid w:val="00266530"/>
    <w:rsid w:val="00272207"/>
    <w:rsid w:val="00276F91"/>
    <w:rsid w:val="00281991"/>
    <w:rsid w:val="002854B2"/>
    <w:rsid w:val="00286164"/>
    <w:rsid w:val="002867A4"/>
    <w:rsid w:val="00286813"/>
    <w:rsid w:val="00286F9B"/>
    <w:rsid w:val="00293A20"/>
    <w:rsid w:val="00294B9A"/>
    <w:rsid w:val="00295183"/>
    <w:rsid w:val="002959AD"/>
    <w:rsid w:val="0029714F"/>
    <w:rsid w:val="002A21C9"/>
    <w:rsid w:val="002A3C96"/>
    <w:rsid w:val="002A3CD1"/>
    <w:rsid w:val="002A4940"/>
    <w:rsid w:val="002B2151"/>
    <w:rsid w:val="002B2668"/>
    <w:rsid w:val="002B373B"/>
    <w:rsid w:val="002D1740"/>
    <w:rsid w:val="002D1D66"/>
    <w:rsid w:val="002D2B53"/>
    <w:rsid w:val="002D4F74"/>
    <w:rsid w:val="002D5353"/>
    <w:rsid w:val="002D5743"/>
    <w:rsid w:val="002E2A78"/>
    <w:rsid w:val="002E3224"/>
    <w:rsid w:val="002E3A86"/>
    <w:rsid w:val="002E3EE3"/>
    <w:rsid w:val="002E6014"/>
    <w:rsid w:val="002E63B7"/>
    <w:rsid w:val="002F0033"/>
    <w:rsid w:val="002F48E0"/>
    <w:rsid w:val="002F5197"/>
    <w:rsid w:val="002F77C6"/>
    <w:rsid w:val="00300060"/>
    <w:rsid w:val="00303783"/>
    <w:rsid w:val="00310497"/>
    <w:rsid w:val="0031421A"/>
    <w:rsid w:val="00321CFB"/>
    <w:rsid w:val="00326764"/>
    <w:rsid w:val="00331F36"/>
    <w:rsid w:val="0033413C"/>
    <w:rsid w:val="00336A9F"/>
    <w:rsid w:val="00337A06"/>
    <w:rsid w:val="003400B6"/>
    <w:rsid w:val="00344614"/>
    <w:rsid w:val="00344ED4"/>
    <w:rsid w:val="00346428"/>
    <w:rsid w:val="00347022"/>
    <w:rsid w:val="00347626"/>
    <w:rsid w:val="00350C88"/>
    <w:rsid w:val="0035714F"/>
    <w:rsid w:val="00360252"/>
    <w:rsid w:val="0036137A"/>
    <w:rsid w:val="0036137D"/>
    <w:rsid w:val="00362384"/>
    <w:rsid w:val="003702D3"/>
    <w:rsid w:val="003704AF"/>
    <w:rsid w:val="003707CB"/>
    <w:rsid w:val="003724E3"/>
    <w:rsid w:val="00375AEC"/>
    <w:rsid w:val="00384034"/>
    <w:rsid w:val="00384CD0"/>
    <w:rsid w:val="00385348"/>
    <w:rsid w:val="003863FA"/>
    <w:rsid w:val="00386B5E"/>
    <w:rsid w:val="00387B96"/>
    <w:rsid w:val="00390E50"/>
    <w:rsid w:val="0039274E"/>
    <w:rsid w:val="00392A3C"/>
    <w:rsid w:val="00392F21"/>
    <w:rsid w:val="003942E5"/>
    <w:rsid w:val="003A3048"/>
    <w:rsid w:val="003A4435"/>
    <w:rsid w:val="003A51E3"/>
    <w:rsid w:val="003A5553"/>
    <w:rsid w:val="003B1DCD"/>
    <w:rsid w:val="003B3BD5"/>
    <w:rsid w:val="003B4BA7"/>
    <w:rsid w:val="003B6132"/>
    <w:rsid w:val="003B6B5B"/>
    <w:rsid w:val="003B7082"/>
    <w:rsid w:val="003C12F9"/>
    <w:rsid w:val="003C285E"/>
    <w:rsid w:val="003C30EC"/>
    <w:rsid w:val="003C5669"/>
    <w:rsid w:val="003D222D"/>
    <w:rsid w:val="003D342F"/>
    <w:rsid w:val="003D3FBB"/>
    <w:rsid w:val="003D5C7E"/>
    <w:rsid w:val="003D7C98"/>
    <w:rsid w:val="003D7E54"/>
    <w:rsid w:val="003E00F9"/>
    <w:rsid w:val="003E05C9"/>
    <w:rsid w:val="003E247D"/>
    <w:rsid w:val="003E2C40"/>
    <w:rsid w:val="003E3A23"/>
    <w:rsid w:val="003E6CDA"/>
    <w:rsid w:val="003E79F3"/>
    <w:rsid w:val="003F3163"/>
    <w:rsid w:val="003F6021"/>
    <w:rsid w:val="003F6401"/>
    <w:rsid w:val="003F6702"/>
    <w:rsid w:val="004003AE"/>
    <w:rsid w:val="00405C00"/>
    <w:rsid w:val="00406788"/>
    <w:rsid w:val="00410137"/>
    <w:rsid w:val="00410240"/>
    <w:rsid w:val="00411850"/>
    <w:rsid w:val="0041420D"/>
    <w:rsid w:val="00421015"/>
    <w:rsid w:val="00422AD6"/>
    <w:rsid w:val="00423BDC"/>
    <w:rsid w:val="00425BD1"/>
    <w:rsid w:val="00426F09"/>
    <w:rsid w:val="00427409"/>
    <w:rsid w:val="0043091E"/>
    <w:rsid w:val="00431015"/>
    <w:rsid w:val="00433F26"/>
    <w:rsid w:val="00435AB4"/>
    <w:rsid w:val="00436131"/>
    <w:rsid w:val="0043659F"/>
    <w:rsid w:val="0043771B"/>
    <w:rsid w:val="0044166F"/>
    <w:rsid w:val="00442A23"/>
    <w:rsid w:val="004557AF"/>
    <w:rsid w:val="00457129"/>
    <w:rsid w:val="004571AB"/>
    <w:rsid w:val="00457684"/>
    <w:rsid w:val="00462FA4"/>
    <w:rsid w:val="004637F3"/>
    <w:rsid w:val="00471559"/>
    <w:rsid w:val="00473CD3"/>
    <w:rsid w:val="00477F72"/>
    <w:rsid w:val="00480524"/>
    <w:rsid w:val="0048107B"/>
    <w:rsid w:val="00481E87"/>
    <w:rsid w:val="00482116"/>
    <w:rsid w:val="004823CA"/>
    <w:rsid w:val="00482B5C"/>
    <w:rsid w:val="00484225"/>
    <w:rsid w:val="00491D44"/>
    <w:rsid w:val="00494307"/>
    <w:rsid w:val="004948B8"/>
    <w:rsid w:val="00495B1A"/>
    <w:rsid w:val="004966CE"/>
    <w:rsid w:val="004973A9"/>
    <w:rsid w:val="004A0B64"/>
    <w:rsid w:val="004A1769"/>
    <w:rsid w:val="004A2210"/>
    <w:rsid w:val="004A298C"/>
    <w:rsid w:val="004A3EC2"/>
    <w:rsid w:val="004B4D7D"/>
    <w:rsid w:val="004B58F1"/>
    <w:rsid w:val="004C027A"/>
    <w:rsid w:val="004C064F"/>
    <w:rsid w:val="004C2FD2"/>
    <w:rsid w:val="004C594A"/>
    <w:rsid w:val="004D20B7"/>
    <w:rsid w:val="004D3BC2"/>
    <w:rsid w:val="004E2F28"/>
    <w:rsid w:val="004E3512"/>
    <w:rsid w:val="004E3864"/>
    <w:rsid w:val="004E5986"/>
    <w:rsid w:val="004E6638"/>
    <w:rsid w:val="004E76F8"/>
    <w:rsid w:val="004E7743"/>
    <w:rsid w:val="004F395D"/>
    <w:rsid w:val="00503148"/>
    <w:rsid w:val="00506F53"/>
    <w:rsid w:val="00512D99"/>
    <w:rsid w:val="00513F0E"/>
    <w:rsid w:val="005158D5"/>
    <w:rsid w:val="0052173D"/>
    <w:rsid w:val="00522DC1"/>
    <w:rsid w:val="00524EB5"/>
    <w:rsid w:val="00525A00"/>
    <w:rsid w:val="005267A9"/>
    <w:rsid w:val="005303F5"/>
    <w:rsid w:val="00531EEC"/>
    <w:rsid w:val="005334C2"/>
    <w:rsid w:val="005340D4"/>
    <w:rsid w:val="00537588"/>
    <w:rsid w:val="00541D5C"/>
    <w:rsid w:val="00542BC7"/>
    <w:rsid w:val="005541F8"/>
    <w:rsid w:val="0055546D"/>
    <w:rsid w:val="00557295"/>
    <w:rsid w:val="0055784D"/>
    <w:rsid w:val="00557891"/>
    <w:rsid w:val="00557E34"/>
    <w:rsid w:val="005601E5"/>
    <w:rsid w:val="005618FF"/>
    <w:rsid w:val="005623B4"/>
    <w:rsid w:val="00562A55"/>
    <w:rsid w:val="00562BBF"/>
    <w:rsid w:val="00564D1A"/>
    <w:rsid w:val="00567576"/>
    <w:rsid w:val="00570FCE"/>
    <w:rsid w:val="005714B4"/>
    <w:rsid w:val="00571DEA"/>
    <w:rsid w:val="00572977"/>
    <w:rsid w:val="0057363A"/>
    <w:rsid w:val="005775BD"/>
    <w:rsid w:val="00582450"/>
    <w:rsid w:val="005837EE"/>
    <w:rsid w:val="00584058"/>
    <w:rsid w:val="0058496E"/>
    <w:rsid w:val="0059036F"/>
    <w:rsid w:val="0059460D"/>
    <w:rsid w:val="00595043"/>
    <w:rsid w:val="00596422"/>
    <w:rsid w:val="005966DF"/>
    <w:rsid w:val="005A0528"/>
    <w:rsid w:val="005A1C9D"/>
    <w:rsid w:val="005A389C"/>
    <w:rsid w:val="005A4629"/>
    <w:rsid w:val="005A5AA6"/>
    <w:rsid w:val="005A6BAC"/>
    <w:rsid w:val="005A6D9C"/>
    <w:rsid w:val="005B246F"/>
    <w:rsid w:val="005B2944"/>
    <w:rsid w:val="005B3174"/>
    <w:rsid w:val="005B3703"/>
    <w:rsid w:val="005B3832"/>
    <w:rsid w:val="005B590C"/>
    <w:rsid w:val="005B650D"/>
    <w:rsid w:val="005B78AB"/>
    <w:rsid w:val="005C75D4"/>
    <w:rsid w:val="005C77C7"/>
    <w:rsid w:val="005C7DC4"/>
    <w:rsid w:val="005D01E2"/>
    <w:rsid w:val="005D18DA"/>
    <w:rsid w:val="005D2120"/>
    <w:rsid w:val="005D2A92"/>
    <w:rsid w:val="005D4B77"/>
    <w:rsid w:val="005D5A96"/>
    <w:rsid w:val="005D73AC"/>
    <w:rsid w:val="005E047F"/>
    <w:rsid w:val="005E0947"/>
    <w:rsid w:val="005E09CF"/>
    <w:rsid w:val="005E0B50"/>
    <w:rsid w:val="005E3356"/>
    <w:rsid w:val="005E375C"/>
    <w:rsid w:val="005E38EA"/>
    <w:rsid w:val="005E62EE"/>
    <w:rsid w:val="005E6D4B"/>
    <w:rsid w:val="005F26AF"/>
    <w:rsid w:val="005F42B5"/>
    <w:rsid w:val="005F60CB"/>
    <w:rsid w:val="005F6DA1"/>
    <w:rsid w:val="005F740B"/>
    <w:rsid w:val="006101C2"/>
    <w:rsid w:val="006109F5"/>
    <w:rsid w:val="00611B74"/>
    <w:rsid w:val="00612C7C"/>
    <w:rsid w:val="006175DC"/>
    <w:rsid w:val="0062375F"/>
    <w:rsid w:val="00625EDE"/>
    <w:rsid w:val="00626270"/>
    <w:rsid w:val="006334ED"/>
    <w:rsid w:val="006343AD"/>
    <w:rsid w:val="006352B2"/>
    <w:rsid w:val="0064209B"/>
    <w:rsid w:val="00642B28"/>
    <w:rsid w:val="006463C3"/>
    <w:rsid w:val="00647360"/>
    <w:rsid w:val="00650B2D"/>
    <w:rsid w:val="00650E4B"/>
    <w:rsid w:val="006511F4"/>
    <w:rsid w:val="00652911"/>
    <w:rsid w:val="00653C04"/>
    <w:rsid w:val="00655289"/>
    <w:rsid w:val="00657364"/>
    <w:rsid w:val="006574B0"/>
    <w:rsid w:val="00657F91"/>
    <w:rsid w:val="00660F96"/>
    <w:rsid w:val="00664832"/>
    <w:rsid w:val="006715FF"/>
    <w:rsid w:val="00673A86"/>
    <w:rsid w:val="006748B5"/>
    <w:rsid w:val="00674D82"/>
    <w:rsid w:val="006754F3"/>
    <w:rsid w:val="006759A4"/>
    <w:rsid w:val="00677F83"/>
    <w:rsid w:val="00680213"/>
    <w:rsid w:val="006818A6"/>
    <w:rsid w:val="00682197"/>
    <w:rsid w:val="006823F4"/>
    <w:rsid w:val="006833F4"/>
    <w:rsid w:val="00684221"/>
    <w:rsid w:val="00685BBB"/>
    <w:rsid w:val="00692494"/>
    <w:rsid w:val="00693317"/>
    <w:rsid w:val="00693A41"/>
    <w:rsid w:val="00696EA3"/>
    <w:rsid w:val="00697A2F"/>
    <w:rsid w:val="006A143B"/>
    <w:rsid w:val="006A18F2"/>
    <w:rsid w:val="006A1D43"/>
    <w:rsid w:val="006A3268"/>
    <w:rsid w:val="006A3391"/>
    <w:rsid w:val="006A4CB2"/>
    <w:rsid w:val="006A598E"/>
    <w:rsid w:val="006B17CF"/>
    <w:rsid w:val="006C3612"/>
    <w:rsid w:val="006C43EA"/>
    <w:rsid w:val="006C73DC"/>
    <w:rsid w:val="006D4928"/>
    <w:rsid w:val="006D71E6"/>
    <w:rsid w:val="006D7D06"/>
    <w:rsid w:val="006E06D3"/>
    <w:rsid w:val="006E09DE"/>
    <w:rsid w:val="006E11D7"/>
    <w:rsid w:val="006E2DD2"/>
    <w:rsid w:val="006E32FB"/>
    <w:rsid w:val="006E333E"/>
    <w:rsid w:val="006E51D2"/>
    <w:rsid w:val="006E52D4"/>
    <w:rsid w:val="006E6D13"/>
    <w:rsid w:val="006F5381"/>
    <w:rsid w:val="006F7E86"/>
    <w:rsid w:val="0070346A"/>
    <w:rsid w:val="00704863"/>
    <w:rsid w:val="00705905"/>
    <w:rsid w:val="007126A3"/>
    <w:rsid w:val="007131EB"/>
    <w:rsid w:val="00713FB9"/>
    <w:rsid w:val="00715165"/>
    <w:rsid w:val="0071672D"/>
    <w:rsid w:val="00716F99"/>
    <w:rsid w:val="00717A74"/>
    <w:rsid w:val="00720718"/>
    <w:rsid w:val="007215A0"/>
    <w:rsid w:val="00722B1D"/>
    <w:rsid w:val="00723A8F"/>
    <w:rsid w:val="00723CE7"/>
    <w:rsid w:val="00723DD8"/>
    <w:rsid w:val="00730B9E"/>
    <w:rsid w:val="00730D90"/>
    <w:rsid w:val="00731449"/>
    <w:rsid w:val="0073211D"/>
    <w:rsid w:val="0073684E"/>
    <w:rsid w:val="00740D00"/>
    <w:rsid w:val="0074117D"/>
    <w:rsid w:val="00741503"/>
    <w:rsid w:val="00742FEF"/>
    <w:rsid w:val="00743D3A"/>
    <w:rsid w:val="00752CFA"/>
    <w:rsid w:val="00757B47"/>
    <w:rsid w:val="007603EF"/>
    <w:rsid w:val="00760E2A"/>
    <w:rsid w:val="007618E0"/>
    <w:rsid w:val="00762337"/>
    <w:rsid w:val="00763D24"/>
    <w:rsid w:val="00780AB1"/>
    <w:rsid w:val="00784748"/>
    <w:rsid w:val="007849D2"/>
    <w:rsid w:val="00785285"/>
    <w:rsid w:val="00786370"/>
    <w:rsid w:val="00786A40"/>
    <w:rsid w:val="00786D9C"/>
    <w:rsid w:val="007925E0"/>
    <w:rsid w:val="00795C1A"/>
    <w:rsid w:val="00796284"/>
    <w:rsid w:val="0079729C"/>
    <w:rsid w:val="007973C8"/>
    <w:rsid w:val="0079748E"/>
    <w:rsid w:val="00797C95"/>
    <w:rsid w:val="007A1512"/>
    <w:rsid w:val="007A248C"/>
    <w:rsid w:val="007A37B9"/>
    <w:rsid w:val="007A6BD7"/>
    <w:rsid w:val="007B01B7"/>
    <w:rsid w:val="007B021A"/>
    <w:rsid w:val="007B16D0"/>
    <w:rsid w:val="007B1A7F"/>
    <w:rsid w:val="007B25F0"/>
    <w:rsid w:val="007B5FD8"/>
    <w:rsid w:val="007B7C11"/>
    <w:rsid w:val="007C0168"/>
    <w:rsid w:val="007C05D2"/>
    <w:rsid w:val="007C4C1F"/>
    <w:rsid w:val="007C771B"/>
    <w:rsid w:val="007D2BAE"/>
    <w:rsid w:val="007D62C1"/>
    <w:rsid w:val="007D6EFC"/>
    <w:rsid w:val="007E5EE5"/>
    <w:rsid w:val="007E6E56"/>
    <w:rsid w:val="007E7F32"/>
    <w:rsid w:val="007F32F8"/>
    <w:rsid w:val="007F709E"/>
    <w:rsid w:val="0080069C"/>
    <w:rsid w:val="008017B7"/>
    <w:rsid w:val="00802A07"/>
    <w:rsid w:val="00804633"/>
    <w:rsid w:val="008137CB"/>
    <w:rsid w:val="008142EC"/>
    <w:rsid w:val="00814AD1"/>
    <w:rsid w:val="008152A0"/>
    <w:rsid w:val="00815985"/>
    <w:rsid w:val="00816091"/>
    <w:rsid w:val="008205BE"/>
    <w:rsid w:val="008211A8"/>
    <w:rsid w:val="00822962"/>
    <w:rsid w:val="00824250"/>
    <w:rsid w:val="0082779E"/>
    <w:rsid w:val="00832529"/>
    <w:rsid w:val="00832F27"/>
    <w:rsid w:val="00834035"/>
    <w:rsid w:val="008358EC"/>
    <w:rsid w:val="00836BD1"/>
    <w:rsid w:val="0084278C"/>
    <w:rsid w:val="008436F6"/>
    <w:rsid w:val="00843767"/>
    <w:rsid w:val="00846EF5"/>
    <w:rsid w:val="00850ED3"/>
    <w:rsid w:val="00851719"/>
    <w:rsid w:val="00854DD7"/>
    <w:rsid w:val="00860A31"/>
    <w:rsid w:val="008618BF"/>
    <w:rsid w:val="00862537"/>
    <w:rsid w:val="00863BA5"/>
    <w:rsid w:val="00865300"/>
    <w:rsid w:val="00867BD7"/>
    <w:rsid w:val="008828D6"/>
    <w:rsid w:val="0088672B"/>
    <w:rsid w:val="0088787C"/>
    <w:rsid w:val="008878A1"/>
    <w:rsid w:val="0088D679"/>
    <w:rsid w:val="00890854"/>
    <w:rsid w:val="0089455A"/>
    <w:rsid w:val="00894802"/>
    <w:rsid w:val="00894874"/>
    <w:rsid w:val="00895FF3"/>
    <w:rsid w:val="0089721E"/>
    <w:rsid w:val="008979E8"/>
    <w:rsid w:val="008A0060"/>
    <w:rsid w:val="008A14A7"/>
    <w:rsid w:val="008A1ACF"/>
    <w:rsid w:val="008A1E3A"/>
    <w:rsid w:val="008A2E47"/>
    <w:rsid w:val="008A4ADB"/>
    <w:rsid w:val="008A56BD"/>
    <w:rsid w:val="008B2F6F"/>
    <w:rsid w:val="008B3254"/>
    <w:rsid w:val="008B3647"/>
    <w:rsid w:val="008C07E4"/>
    <w:rsid w:val="008C0E95"/>
    <w:rsid w:val="008C2CD1"/>
    <w:rsid w:val="008C2F44"/>
    <w:rsid w:val="008C35CE"/>
    <w:rsid w:val="008C68BA"/>
    <w:rsid w:val="008D223A"/>
    <w:rsid w:val="008D48E7"/>
    <w:rsid w:val="008D55C8"/>
    <w:rsid w:val="008D5975"/>
    <w:rsid w:val="008D60EE"/>
    <w:rsid w:val="008D7AE9"/>
    <w:rsid w:val="008E1FA7"/>
    <w:rsid w:val="008E3924"/>
    <w:rsid w:val="008E54BB"/>
    <w:rsid w:val="008E5949"/>
    <w:rsid w:val="008E6AD3"/>
    <w:rsid w:val="008E74F8"/>
    <w:rsid w:val="008E755B"/>
    <w:rsid w:val="008F39EF"/>
    <w:rsid w:val="008F529D"/>
    <w:rsid w:val="008F6F21"/>
    <w:rsid w:val="009021A0"/>
    <w:rsid w:val="00904668"/>
    <w:rsid w:val="009050E0"/>
    <w:rsid w:val="009114DF"/>
    <w:rsid w:val="00914A0D"/>
    <w:rsid w:val="00914E01"/>
    <w:rsid w:val="0091579D"/>
    <w:rsid w:val="0091649C"/>
    <w:rsid w:val="009222D6"/>
    <w:rsid w:val="00922A0B"/>
    <w:rsid w:val="00922F4A"/>
    <w:rsid w:val="00924044"/>
    <w:rsid w:val="00925093"/>
    <w:rsid w:val="00926913"/>
    <w:rsid w:val="009270F6"/>
    <w:rsid w:val="00931083"/>
    <w:rsid w:val="009310BF"/>
    <w:rsid w:val="009365F0"/>
    <w:rsid w:val="0093722C"/>
    <w:rsid w:val="00937F14"/>
    <w:rsid w:val="0094028C"/>
    <w:rsid w:val="0094071C"/>
    <w:rsid w:val="0094091E"/>
    <w:rsid w:val="00941383"/>
    <w:rsid w:val="00941BB8"/>
    <w:rsid w:val="00941FD0"/>
    <w:rsid w:val="0094491F"/>
    <w:rsid w:val="0094587A"/>
    <w:rsid w:val="00945CC1"/>
    <w:rsid w:val="00951D32"/>
    <w:rsid w:val="0095238D"/>
    <w:rsid w:val="00952FFE"/>
    <w:rsid w:val="00953734"/>
    <w:rsid w:val="0095571C"/>
    <w:rsid w:val="00963A72"/>
    <w:rsid w:val="0096671B"/>
    <w:rsid w:val="00966B5C"/>
    <w:rsid w:val="009711C5"/>
    <w:rsid w:val="00972516"/>
    <w:rsid w:val="00974498"/>
    <w:rsid w:val="009752FC"/>
    <w:rsid w:val="00975658"/>
    <w:rsid w:val="00976842"/>
    <w:rsid w:val="00976846"/>
    <w:rsid w:val="00977201"/>
    <w:rsid w:val="00977323"/>
    <w:rsid w:val="00977623"/>
    <w:rsid w:val="00977D05"/>
    <w:rsid w:val="009800D1"/>
    <w:rsid w:val="0098049C"/>
    <w:rsid w:val="009809B6"/>
    <w:rsid w:val="00982A3A"/>
    <w:rsid w:val="009869DA"/>
    <w:rsid w:val="00986A53"/>
    <w:rsid w:val="00987C16"/>
    <w:rsid w:val="00987C6A"/>
    <w:rsid w:val="00990AC9"/>
    <w:rsid w:val="00991294"/>
    <w:rsid w:val="00993A59"/>
    <w:rsid w:val="00995307"/>
    <w:rsid w:val="0099598E"/>
    <w:rsid w:val="00995A44"/>
    <w:rsid w:val="009A022F"/>
    <w:rsid w:val="009A268B"/>
    <w:rsid w:val="009A2DBD"/>
    <w:rsid w:val="009A35F5"/>
    <w:rsid w:val="009A5342"/>
    <w:rsid w:val="009B267D"/>
    <w:rsid w:val="009B78B6"/>
    <w:rsid w:val="009C32E7"/>
    <w:rsid w:val="009C461E"/>
    <w:rsid w:val="009D0A90"/>
    <w:rsid w:val="009D1C72"/>
    <w:rsid w:val="009D409D"/>
    <w:rsid w:val="009D47F6"/>
    <w:rsid w:val="009D5C64"/>
    <w:rsid w:val="009D625E"/>
    <w:rsid w:val="009D736C"/>
    <w:rsid w:val="009E05C7"/>
    <w:rsid w:val="009E2C51"/>
    <w:rsid w:val="009E2DDE"/>
    <w:rsid w:val="009E5168"/>
    <w:rsid w:val="009F244C"/>
    <w:rsid w:val="009F546B"/>
    <w:rsid w:val="009F6848"/>
    <w:rsid w:val="00A00DD0"/>
    <w:rsid w:val="00A0208E"/>
    <w:rsid w:val="00A02F42"/>
    <w:rsid w:val="00A0376A"/>
    <w:rsid w:val="00A062F9"/>
    <w:rsid w:val="00A112B4"/>
    <w:rsid w:val="00A127BE"/>
    <w:rsid w:val="00A166A8"/>
    <w:rsid w:val="00A167C0"/>
    <w:rsid w:val="00A16CFC"/>
    <w:rsid w:val="00A20189"/>
    <w:rsid w:val="00A22FCB"/>
    <w:rsid w:val="00A230DF"/>
    <w:rsid w:val="00A2346C"/>
    <w:rsid w:val="00A23D9A"/>
    <w:rsid w:val="00A24595"/>
    <w:rsid w:val="00A24798"/>
    <w:rsid w:val="00A2660D"/>
    <w:rsid w:val="00A27569"/>
    <w:rsid w:val="00A3083A"/>
    <w:rsid w:val="00A31F54"/>
    <w:rsid w:val="00A3268F"/>
    <w:rsid w:val="00A32945"/>
    <w:rsid w:val="00A3540D"/>
    <w:rsid w:val="00A35BF4"/>
    <w:rsid w:val="00A36BD1"/>
    <w:rsid w:val="00A42165"/>
    <w:rsid w:val="00A44462"/>
    <w:rsid w:val="00A46CCB"/>
    <w:rsid w:val="00A53F4E"/>
    <w:rsid w:val="00A56424"/>
    <w:rsid w:val="00A5739D"/>
    <w:rsid w:val="00A575EC"/>
    <w:rsid w:val="00A6268D"/>
    <w:rsid w:val="00A65744"/>
    <w:rsid w:val="00A7068E"/>
    <w:rsid w:val="00A7134F"/>
    <w:rsid w:val="00A71D81"/>
    <w:rsid w:val="00A808A5"/>
    <w:rsid w:val="00A819A6"/>
    <w:rsid w:val="00A828C4"/>
    <w:rsid w:val="00A91174"/>
    <w:rsid w:val="00A95EBA"/>
    <w:rsid w:val="00A9764A"/>
    <w:rsid w:val="00AA1DD1"/>
    <w:rsid w:val="00AA2BD9"/>
    <w:rsid w:val="00AA3A5F"/>
    <w:rsid w:val="00AA506D"/>
    <w:rsid w:val="00AA76F5"/>
    <w:rsid w:val="00AB1938"/>
    <w:rsid w:val="00AB4E52"/>
    <w:rsid w:val="00AC04C3"/>
    <w:rsid w:val="00AC36E9"/>
    <w:rsid w:val="00AC7475"/>
    <w:rsid w:val="00AC7766"/>
    <w:rsid w:val="00AD0041"/>
    <w:rsid w:val="00AD18DD"/>
    <w:rsid w:val="00AD2CE6"/>
    <w:rsid w:val="00AD3900"/>
    <w:rsid w:val="00AD6AAB"/>
    <w:rsid w:val="00AD781F"/>
    <w:rsid w:val="00AD7917"/>
    <w:rsid w:val="00AD7D6C"/>
    <w:rsid w:val="00AD7F96"/>
    <w:rsid w:val="00AE0CDB"/>
    <w:rsid w:val="00AE34F6"/>
    <w:rsid w:val="00AE3C72"/>
    <w:rsid w:val="00AE448F"/>
    <w:rsid w:val="00AE7D02"/>
    <w:rsid w:val="00AF1D68"/>
    <w:rsid w:val="00AF53F3"/>
    <w:rsid w:val="00B01802"/>
    <w:rsid w:val="00B02405"/>
    <w:rsid w:val="00B04E22"/>
    <w:rsid w:val="00B10AE6"/>
    <w:rsid w:val="00B11153"/>
    <w:rsid w:val="00B11E3A"/>
    <w:rsid w:val="00B12AA0"/>
    <w:rsid w:val="00B15125"/>
    <w:rsid w:val="00B20625"/>
    <w:rsid w:val="00B20F6A"/>
    <w:rsid w:val="00B2383B"/>
    <w:rsid w:val="00B24387"/>
    <w:rsid w:val="00B30B85"/>
    <w:rsid w:val="00B36350"/>
    <w:rsid w:val="00B364AB"/>
    <w:rsid w:val="00B41108"/>
    <w:rsid w:val="00B44E17"/>
    <w:rsid w:val="00B45FC4"/>
    <w:rsid w:val="00B46108"/>
    <w:rsid w:val="00B47327"/>
    <w:rsid w:val="00B510A0"/>
    <w:rsid w:val="00B51FDD"/>
    <w:rsid w:val="00B54454"/>
    <w:rsid w:val="00B54BA3"/>
    <w:rsid w:val="00B5525A"/>
    <w:rsid w:val="00B5612C"/>
    <w:rsid w:val="00B577A6"/>
    <w:rsid w:val="00B600B4"/>
    <w:rsid w:val="00B610A1"/>
    <w:rsid w:val="00B6267B"/>
    <w:rsid w:val="00B65573"/>
    <w:rsid w:val="00B6767F"/>
    <w:rsid w:val="00B712BA"/>
    <w:rsid w:val="00B7153D"/>
    <w:rsid w:val="00B737FE"/>
    <w:rsid w:val="00B7383E"/>
    <w:rsid w:val="00B74158"/>
    <w:rsid w:val="00B8039C"/>
    <w:rsid w:val="00B80F01"/>
    <w:rsid w:val="00B81113"/>
    <w:rsid w:val="00B81852"/>
    <w:rsid w:val="00B82564"/>
    <w:rsid w:val="00B83042"/>
    <w:rsid w:val="00B831C1"/>
    <w:rsid w:val="00B83599"/>
    <w:rsid w:val="00B8439F"/>
    <w:rsid w:val="00B84C12"/>
    <w:rsid w:val="00B869E3"/>
    <w:rsid w:val="00B86BD6"/>
    <w:rsid w:val="00B9006E"/>
    <w:rsid w:val="00B904E3"/>
    <w:rsid w:val="00B91635"/>
    <w:rsid w:val="00B94CA7"/>
    <w:rsid w:val="00B9579A"/>
    <w:rsid w:val="00B9667E"/>
    <w:rsid w:val="00B9705A"/>
    <w:rsid w:val="00B97495"/>
    <w:rsid w:val="00BA01BC"/>
    <w:rsid w:val="00BA3A86"/>
    <w:rsid w:val="00BA4598"/>
    <w:rsid w:val="00BA5D40"/>
    <w:rsid w:val="00BB36E1"/>
    <w:rsid w:val="00BB49E1"/>
    <w:rsid w:val="00BB6858"/>
    <w:rsid w:val="00BC143E"/>
    <w:rsid w:val="00BC2FAF"/>
    <w:rsid w:val="00BC3AAB"/>
    <w:rsid w:val="00BC5BF0"/>
    <w:rsid w:val="00BC760A"/>
    <w:rsid w:val="00BD2EF3"/>
    <w:rsid w:val="00BD42AE"/>
    <w:rsid w:val="00BD5320"/>
    <w:rsid w:val="00BD6BD7"/>
    <w:rsid w:val="00BD6D33"/>
    <w:rsid w:val="00BD6EB4"/>
    <w:rsid w:val="00BE0162"/>
    <w:rsid w:val="00BE0B8E"/>
    <w:rsid w:val="00BE1833"/>
    <w:rsid w:val="00BE3489"/>
    <w:rsid w:val="00BE407A"/>
    <w:rsid w:val="00BE5B3A"/>
    <w:rsid w:val="00BF615C"/>
    <w:rsid w:val="00C0172B"/>
    <w:rsid w:val="00C03A71"/>
    <w:rsid w:val="00C04B39"/>
    <w:rsid w:val="00C05202"/>
    <w:rsid w:val="00C10680"/>
    <w:rsid w:val="00C11881"/>
    <w:rsid w:val="00C145EE"/>
    <w:rsid w:val="00C157F0"/>
    <w:rsid w:val="00C16C38"/>
    <w:rsid w:val="00C16CE7"/>
    <w:rsid w:val="00C17ACA"/>
    <w:rsid w:val="00C20092"/>
    <w:rsid w:val="00C2238F"/>
    <w:rsid w:val="00C22821"/>
    <w:rsid w:val="00C2451D"/>
    <w:rsid w:val="00C25595"/>
    <w:rsid w:val="00C27F72"/>
    <w:rsid w:val="00C313FF"/>
    <w:rsid w:val="00C33820"/>
    <w:rsid w:val="00C35571"/>
    <w:rsid w:val="00C43C10"/>
    <w:rsid w:val="00C459FE"/>
    <w:rsid w:val="00C503CE"/>
    <w:rsid w:val="00C50753"/>
    <w:rsid w:val="00C53FE3"/>
    <w:rsid w:val="00C5430A"/>
    <w:rsid w:val="00C55ABB"/>
    <w:rsid w:val="00C56735"/>
    <w:rsid w:val="00C56858"/>
    <w:rsid w:val="00C56E33"/>
    <w:rsid w:val="00C611B4"/>
    <w:rsid w:val="00C6204A"/>
    <w:rsid w:val="00C6208F"/>
    <w:rsid w:val="00C623C3"/>
    <w:rsid w:val="00C63D67"/>
    <w:rsid w:val="00C64095"/>
    <w:rsid w:val="00C659D9"/>
    <w:rsid w:val="00C669B7"/>
    <w:rsid w:val="00C73FA6"/>
    <w:rsid w:val="00C77DF3"/>
    <w:rsid w:val="00C77EEA"/>
    <w:rsid w:val="00C80682"/>
    <w:rsid w:val="00C81448"/>
    <w:rsid w:val="00C8188D"/>
    <w:rsid w:val="00C86693"/>
    <w:rsid w:val="00C918D8"/>
    <w:rsid w:val="00C91E0F"/>
    <w:rsid w:val="00C94AF5"/>
    <w:rsid w:val="00CA102B"/>
    <w:rsid w:val="00CA1836"/>
    <w:rsid w:val="00CA2086"/>
    <w:rsid w:val="00CA281B"/>
    <w:rsid w:val="00CA47A5"/>
    <w:rsid w:val="00CA5E47"/>
    <w:rsid w:val="00CA7104"/>
    <w:rsid w:val="00CA7878"/>
    <w:rsid w:val="00CA7FB4"/>
    <w:rsid w:val="00CB1310"/>
    <w:rsid w:val="00CB1ECF"/>
    <w:rsid w:val="00CB4A20"/>
    <w:rsid w:val="00CB5F22"/>
    <w:rsid w:val="00CB6AA5"/>
    <w:rsid w:val="00CB6BD0"/>
    <w:rsid w:val="00CB73B2"/>
    <w:rsid w:val="00CC354A"/>
    <w:rsid w:val="00CC4700"/>
    <w:rsid w:val="00CC4CEB"/>
    <w:rsid w:val="00CC5257"/>
    <w:rsid w:val="00CD150B"/>
    <w:rsid w:val="00CD18F3"/>
    <w:rsid w:val="00CD23B0"/>
    <w:rsid w:val="00CD26B8"/>
    <w:rsid w:val="00CD3943"/>
    <w:rsid w:val="00CE201F"/>
    <w:rsid w:val="00CE51A4"/>
    <w:rsid w:val="00CF09BD"/>
    <w:rsid w:val="00CF170B"/>
    <w:rsid w:val="00CF1B28"/>
    <w:rsid w:val="00CF2D09"/>
    <w:rsid w:val="00CF54EE"/>
    <w:rsid w:val="00CF6420"/>
    <w:rsid w:val="00CF789F"/>
    <w:rsid w:val="00D0139F"/>
    <w:rsid w:val="00D05CE8"/>
    <w:rsid w:val="00D07ACB"/>
    <w:rsid w:val="00D07B8E"/>
    <w:rsid w:val="00D1288D"/>
    <w:rsid w:val="00D132AB"/>
    <w:rsid w:val="00D1699D"/>
    <w:rsid w:val="00D20773"/>
    <w:rsid w:val="00D225CA"/>
    <w:rsid w:val="00D235C5"/>
    <w:rsid w:val="00D26525"/>
    <w:rsid w:val="00D27584"/>
    <w:rsid w:val="00D34195"/>
    <w:rsid w:val="00D37C9D"/>
    <w:rsid w:val="00D40D13"/>
    <w:rsid w:val="00D410A6"/>
    <w:rsid w:val="00D436EA"/>
    <w:rsid w:val="00D4478C"/>
    <w:rsid w:val="00D44F77"/>
    <w:rsid w:val="00D464DE"/>
    <w:rsid w:val="00D46DBC"/>
    <w:rsid w:val="00D50BA7"/>
    <w:rsid w:val="00D51BA3"/>
    <w:rsid w:val="00D53231"/>
    <w:rsid w:val="00D554EF"/>
    <w:rsid w:val="00D56F44"/>
    <w:rsid w:val="00D5753C"/>
    <w:rsid w:val="00D6364C"/>
    <w:rsid w:val="00D6677D"/>
    <w:rsid w:val="00D6688B"/>
    <w:rsid w:val="00D708AF"/>
    <w:rsid w:val="00D70F19"/>
    <w:rsid w:val="00D70FCA"/>
    <w:rsid w:val="00D73D11"/>
    <w:rsid w:val="00D73D82"/>
    <w:rsid w:val="00D764F2"/>
    <w:rsid w:val="00D76FB4"/>
    <w:rsid w:val="00D770DE"/>
    <w:rsid w:val="00D81DEC"/>
    <w:rsid w:val="00D82A8E"/>
    <w:rsid w:val="00D83F5C"/>
    <w:rsid w:val="00D859F3"/>
    <w:rsid w:val="00D87913"/>
    <w:rsid w:val="00D93056"/>
    <w:rsid w:val="00D9319E"/>
    <w:rsid w:val="00D96082"/>
    <w:rsid w:val="00D97561"/>
    <w:rsid w:val="00DA33BB"/>
    <w:rsid w:val="00DA3954"/>
    <w:rsid w:val="00DA3DA0"/>
    <w:rsid w:val="00DA3F8D"/>
    <w:rsid w:val="00DA60C1"/>
    <w:rsid w:val="00DA632F"/>
    <w:rsid w:val="00DB0049"/>
    <w:rsid w:val="00DB455B"/>
    <w:rsid w:val="00DB46D5"/>
    <w:rsid w:val="00DB46E7"/>
    <w:rsid w:val="00DB50BE"/>
    <w:rsid w:val="00DC3EAA"/>
    <w:rsid w:val="00DC6202"/>
    <w:rsid w:val="00DC6335"/>
    <w:rsid w:val="00DC6963"/>
    <w:rsid w:val="00DCD35F"/>
    <w:rsid w:val="00DD1856"/>
    <w:rsid w:val="00DD1A9B"/>
    <w:rsid w:val="00DD3248"/>
    <w:rsid w:val="00DD35E7"/>
    <w:rsid w:val="00DD3943"/>
    <w:rsid w:val="00DD39E0"/>
    <w:rsid w:val="00DD4706"/>
    <w:rsid w:val="00DD493F"/>
    <w:rsid w:val="00DE2B89"/>
    <w:rsid w:val="00DE46F2"/>
    <w:rsid w:val="00DE4EE6"/>
    <w:rsid w:val="00DE6EEC"/>
    <w:rsid w:val="00DE7283"/>
    <w:rsid w:val="00DF19B7"/>
    <w:rsid w:val="00DF2125"/>
    <w:rsid w:val="00DF280C"/>
    <w:rsid w:val="00DF4C7A"/>
    <w:rsid w:val="00DF5BA1"/>
    <w:rsid w:val="00DF63BC"/>
    <w:rsid w:val="00E0279D"/>
    <w:rsid w:val="00E03A8B"/>
    <w:rsid w:val="00E03CC4"/>
    <w:rsid w:val="00E03E6B"/>
    <w:rsid w:val="00E048CA"/>
    <w:rsid w:val="00E05E9E"/>
    <w:rsid w:val="00E1031F"/>
    <w:rsid w:val="00E10854"/>
    <w:rsid w:val="00E11A2E"/>
    <w:rsid w:val="00E11DD6"/>
    <w:rsid w:val="00E12744"/>
    <w:rsid w:val="00E12DE6"/>
    <w:rsid w:val="00E162F6"/>
    <w:rsid w:val="00E16C78"/>
    <w:rsid w:val="00E1719B"/>
    <w:rsid w:val="00E2162C"/>
    <w:rsid w:val="00E226D6"/>
    <w:rsid w:val="00E23836"/>
    <w:rsid w:val="00E247A0"/>
    <w:rsid w:val="00E27942"/>
    <w:rsid w:val="00E301B2"/>
    <w:rsid w:val="00E33327"/>
    <w:rsid w:val="00E341C7"/>
    <w:rsid w:val="00E35177"/>
    <w:rsid w:val="00E35421"/>
    <w:rsid w:val="00E35856"/>
    <w:rsid w:val="00E40E4F"/>
    <w:rsid w:val="00E42E3F"/>
    <w:rsid w:val="00E453A8"/>
    <w:rsid w:val="00E4650F"/>
    <w:rsid w:val="00E4700D"/>
    <w:rsid w:val="00E51659"/>
    <w:rsid w:val="00E525FA"/>
    <w:rsid w:val="00E5465F"/>
    <w:rsid w:val="00E555D7"/>
    <w:rsid w:val="00E55917"/>
    <w:rsid w:val="00E57822"/>
    <w:rsid w:val="00E578A5"/>
    <w:rsid w:val="00E57EBF"/>
    <w:rsid w:val="00E57EED"/>
    <w:rsid w:val="00E634FE"/>
    <w:rsid w:val="00E64E2F"/>
    <w:rsid w:val="00E65A38"/>
    <w:rsid w:val="00E67174"/>
    <w:rsid w:val="00E807C0"/>
    <w:rsid w:val="00E8571C"/>
    <w:rsid w:val="00E858FD"/>
    <w:rsid w:val="00E867BE"/>
    <w:rsid w:val="00E8701E"/>
    <w:rsid w:val="00E92944"/>
    <w:rsid w:val="00E95121"/>
    <w:rsid w:val="00E95827"/>
    <w:rsid w:val="00EA0CF6"/>
    <w:rsid w:val="00EA1BB7"/>
    <w:rsid w:val="00EA320C"/>
    <w:rsid w:val="00EA3EFF"/>
    <w:rsid w:val="00EA473E"/>
    <w:rsid w:val="00EA4EB4"/>
    <w:rsid w:val="00EA4F25"/>
    <w:rsid w:val="00EA5034"/>
    <w:rsid w:val="00EA67A3"/>
    <w:rsid w:val="00EA7773"/>
    <w:rsid w:val="00EB08ED"/>
    <w:rsid w:val="00EB26C8"/>
    <w:rsid w:val="00EB2C0B"/>
    <w:rsid w:val="00EB322C"/>
    <w:rsid w:val="00EB4561"/>
    <w:rsid w:val="00EB475E"/>
    <w:rsid w:val="00EB620A"/>
    <w:rsid w:val="00EC265C"/>
    <w:rsid w:val="00EC464C"/>
    <w:rsid w:val="00EC7B56"/>
    <w:rsid w:val="00ED13BD"/>
    <w:rsid w:val="00ED3218"/>
    <w:rsid w:val="00ED378A"/>
    <w:rsid w:val="00EE0B1D"/>
    <w:rsid w:val="00EE2344"/>
    <w:rsid w:val="00EE4174"/>
    <w:rsid w:val="00EE5BE2"/>
    <w:rsid w:val="00EE6F33"/>
    <w:rsid w:val="00EE7A20"/>
    <w:rsid w:val="00EF0C73"/>
    <w:rsid w:val="00EF31A5"/>
    <w:rsid w:val="00EF576F"/>
    <w:rsid w:val="00EF588C"/>
    <w:rsid w:val="00EF7080"/>
    <w:rsid w:val="00EF748F"/>
    <w:rsid w:val="00F025E3"/>
    <w:rsid w:val="00F07A60"/>
    <w:rsid w:val="00F114C6"/>
    <w:rsid w:val="00F127C3"/>
    <w:rsid w:val="00F14728"/>
    <w:rsid w:val="00F158F5"/>
    <w:rsid w:val="00F2126F"/>
    <w:rsid w:val="00F25056"/>
    <w:rsid w:val="00F2584F"/>
    <w:rsid w:val="00F275FB"/>
    <w:rsid w:val="00F30A5B"/>
    <w:rsid w:val="00F31268"/>
    <w:rsid w:val="00F314EE"/>
    <w:rsid w:val="00F33074"/>
    <w:rsid w:val="00F3742D"/>
    <w:rsid w:val="00F37707"/>
    <w:rsid w:val="00F41B5B"/>
    <w:rsid w:val="00F430C7"/>
    <w:rsid w:val="00F46642"/>
    <w:rsid w:val="00F47D24"/>
    <w:rsid w:val="00F55A02"/>
    <w:rsid w:val="00F60946"/>
    <w:rsid w:val="00F624B2"/>
    <w:rsid w:val="00F7067D"/>
    <w:rsid w:val="00F72B36"/>
    <w:rsid w:val="00F73629"/>
    <w:rsid w:val="00F76159"/>
    <w:rsid w:val="00F8393E"/>
    <w:rsid w:val="00F85127"/>
    <w:rsid w:val="00F85A46"/>
    <w:rsid w:val="00F85F59"/>
    <w:rsid w:val="00F87ECC"/>
    <w:rsid w:val="00F909E0"/>
    <w:rsid w:val="00F90FBC"/>
    <w:rsid w:val="00F920C5"/>
    <w:rsid w:val="00F92825"/>
    <w:rsid w:val="00F92F4B"/>
    <w:rsid w:val="00F9346F"/>
    <w:rsid w:val="00F94A00"/>
    <w:rsid w:val="00F94D16"/>
    <w:rsid w:val="00F9549F"/>
    <w:rsid w:val="00FA386A"/>
    <w:rsid w:val="00FA52D3"/>
    <w:rsid w:val="00FA532C"/>
    <w:rsid w:val="00FB277E"/>
    <w:rsid w:val="00FB3091"/>
    <w:rsid w:val="00FB4C01"/>
    <w:rsid w:val="00FB4E19"/>
    <w:rsid w:val="00FB5184"/>
    <w:rsid w:val="00FC1325"/>
    <w:rsid w:val="00FC1D9B"/>
    <w:rsid w:val="00FC2646"/>
    <w:rsid w:val="00FC39DA"/>
    <w:rsid w:val="00FC6695"/>
    <w:rsid w:val="00FD1C4C"/>
    <w:rsid w:val="00FD1C50"/>
    <w:rsid w:val="00FD2F75"/>
    <w:rsid w:val="00FD5BA8"/>
    <w:rsid w:val="00FE2AB7"/>
    <w:rsid w:val="00FE2D80"/>
    <w:rsid w:val="00FE3A12"/>
    <w:rsid w:val="00FE4B4F"/>
    <w:rsid w:val="00FE4D6B"/>
    <w:rsid w:val="00FE7FB0"/>
    <w:rsid w:val="00FF2427"/>
    <w:rsid w:val="00FF2CF1"/>
    <w:rsid w:val="00FF3F75"/>
    <w:rsid w:val="00FF5F31"/>
    <w:rsid w:val="00FF5FBE"/>
    <w:rsid w:val="00FF7338"/>
    <w:rsid w:val="03113B17"/>
    <w:rsid w:val="033CE172"/>
    <w:rsid w:val="03C5C0A0"/>
    <w:rsid w:val="03FBB67C"/>
    <w:rsid w:val="04560D6D"/>
    <w:rsid w:val="0458AA9A"/>
    <w:rsid w:val="04B58C67"/>
    <w:rsid w:val="04FDD459"/>
    <w:rsid w:val="06C133C3"/>
    <w:rsid w:val="06D39A1F"/>
    <w:rsid w:val="06F08B5E"/>
    <w:rsid w:val="07A53CFA"/>
    <w:rsid w:val="08088E41"/>
    <w:rsid w:val="08330043"/>
    <w:rsid w:val="08453E23"/>
    <w:rsid w:val="08B2042E"/>
    <w:rsid w:val="0914723C"/>
    <w:rsid w:val="0986F229"/>
    <w:rsid w:val="0A911EE8"/>
    <w:rsid w:val="0A9A499C"/>
    <w:rsid w:val="0B0EC022"/>
    <w:rsid w:val="0C0E2FA4"/>
    <w:rsid w:val="0D06920B"/>
    <w:rsid w:val="0D51CC1E"/>
    <w:rsid w:val="0DD0D066"/>
    <w:rsid w:val="0FEB72D5"/>
    <w:rsid w:val="105F70D8"/>
    <w:rsid w:val="1096BAA2"/>
    <w:rsid w:val="1099F1D6"/>
    <w:rsid w:val="11D2D496"/>
    <w:rsid w:val="12228501"/>
    <w:rsid w:val="134FFE4E"/>
    <w:rsid w:val="137321BE"/>
    <w:rsid w:val="1381E963"/>
    <w:rsid w:val="13F63816"/>
    <w:rsid w:val="13FC2B77"/>
    <w:rsid w:val="14A6281B"/>
    <w:rsid w:val="14BA1DA1"/>
    <w:rsid w:val="161EF64A"/>
    <w:rsid w:val="16D49872"/>
    <w:rsid w:val="17587ECD"/>
    <w:rsid w:val="1A416820"/>
    <w:rsid w:val="1A986A5E"/>
    <w:rsid w:val="1AFCF483"/>
    <w:rsid w:val="1C68C6A1"/>
    <w:rsid w:val="1D0FAC84"/>
    <w:rsid w:val="1DC688F4"/>
    <w:rsid w:val="1DF0E15D"/>
    <w:rsid w:val="1E4C80CF"/>
    <w:rsid w:val="1F13B52E"/>
    <w:rsid w:val="1F649E61"/>
    <w:rsid w:val="1F8175C2"/>
    <w:rsid w:val="209CE625"/>
    <w:rsid w:val="20B3F60E"/>
    <w:rsid w:val="213FD65B"/>
    <w:rsid w:val="22173D1A"/>
    <w:rsid w:val="2322F1FF"/>
    <w:rsid w:val="2328D2AC"/>
    <w:rsid w:val="232A2205"/>
    <w:rsid w:val="2408A41D"/>
    <w:rsid w:val="267B8595"/>
    <w:rsid w:val="26AF6A86"/>
    <w:rsid w:val="27AE2D0E"/>
    <w:rsid w:val="291BBB90"/>
    <w:rsid w:val="2A1E0187"/>
    <w:rsid w:val="2A920121"/>
    <w:rsid w:val="2B458A21"/>
    <w:rsid w:val="2D6A79A7"/>
    <w:rsid w:val="2E6E2B7C"/>
    <w:rsid w:val="307A643A"/>
    <w:rsid w:val="30946109"/>
    <w:rsid w:val="322816DF"/>
    <w:rsid w:val="332DC397"/>
    <w:rsid w:val="34229A7D"/>
    <w:rsid w:val="344437D7"/>
    <w:rsid w:val="35189CA7"/>
    <w:rsid w:val="352342DE"/>
    <w:rsid w:val="35925CE1"/>
    <w:rsid w:val="35BDF73C"/>
    <w:rsid w:val="36659857"/>
    <w:rsid w:val="36757383"/>
    <w:rsid w:val="375924AE"/>
    <w:rsid w:val="376A9478"/>
    <w:rsid w:val="37CCC707"/>
    <w:rsid w:val="3872D17D"/>
    <w:rsid w:val="3897975D"/>
    <w:rsid w:val="38FF69BC"/>
    <w:rsid w:val="392D8801"/>
    <w:rsid w:val="3932FF93"/>
    <w:rsid w:val="395417D9"/>
    <w:rsid w:val="39E9D131"/>
    <w:rsid w:val="3A3D8244"/>
    <w:rsid w:val="3AA1A8C0"/>
    <w:rsid w:val="3AA73E30"/>
    <w:rsid w:val="3B867D44"/>
    <w:rsid w:val="3C9D55D9"/>
    <w:rsid w:val="3CB0B322"/>
    <w:rsid w:val="3F56B836"/>
    <w:rsid w:val="400605BF"/>
    <w:rsid w:val="40D1DEE1"/>
    <w:rsid w:val="41ADAF26"/>
    <w:rsid w:val="4364E30A"/>
    <w:rsid w:val="4372F720"/>
    <w:rsid w:val="43EE96D9"/>
    <w:rsid w:val="44734001"/>
    <w:rsid w:val="44B16914"/>
    <w:rsid w:val="4662DA6B"/>
    <w:rsid w:val="471E04CB"/>
    <w:rsid w:val="47924257"/>
    <w:rsid w:val="47E83F4A"/>
    <w:rsid w:val="48770940"/>
    <w:rsid w:val="48AF6545"/>
    <w:rsid w:val="498E30FF"/>
    <w:rsid w:val="49F7DC6C"/>
    <w:rsid w:val="4A966C4D"/>
    <w:rsid w:val="4ADA33DF"/>
    <w:rsid w:val="4BD09206"/>
    <w:rsid w:val="4BD151F1"/>
    <w:rsid w:val="4BE8DC6B"/>
    <w:rsid w:val="4BEC350A"/>
    <w:rsid w:val="4C4861B1"/>
    <w:rsid w:val="4C4FA2DD"/>
    <w:rsid w:val="4C827BB9"/>
    <w:rsid w:val="4C837B9F"/>
    <w:rsid w:val="4C8A209E"/>
    <w:rsid w:val="4C92E3A8"/>
    <w:rsid w:val="4EB1562E"/>
    <w:rsid w:val="4F0A5716"/>
    <w:rsid w:val="512ADEE5"/>
    <w:rsid w:val="52559BCF"/>
    <w:rsid w:val="52D2F03B"/>
    <w:rsid w:val="550B0F10"/>
    <w:rsid w:val="5510285F"/>
    <w:rsid w:val="552309A3"/>
    <w:rsid w:val="55F16DB5"/>
    <w:rsid w:val="560F8BB7"/>
    <w:rsid w:val="5628CC23"/>
    <w:rsid w:val="5732361A"/>
    <w:rsid w:val="57892800"/>
    <w:rsid w:val="5794E236"/>
    <w:rsid w:val="57D1DB86"/>
    <w:rsid w:val="593F7E26"/>
    <w:rsid w:val="5A0ECCE5"/>
    <w:rsid w:val="5A46BD03"/>
    <w:rsid w:val="5B8084BF"/>
    <w:rsid w:val="5BD0B12E"/>
    <w:rsid w:val="5C1425B2"/>
    <w:rsid w:val="5C5E17B8"/>
    <w:rsid w:val="5C9775DC"/>
    <w:rsid w:val="5CACBBE9"/>
    <w:rsid w:val="5CDD6FDF"/>
    <w:rsid w:val="5D072BFF"/>
    <w:rsid w:val="5D0D67B0"/>
    <w:rsid w:val="5D54C608"/>
    <w:rsid w:val="5DC96BB1"/>
    <w:rsid w:val="60369378"/>
    <w:rsid w:val="605BDE16"/>
    <w:rsid w:val="60DDE454"/>
    <w:rsid w:val="623CED81"/>
    <w:rsid w:val="6265A644"/>
    <w:rsid w:val="62B05675"/>
    <w:rsid w:val="62E996FC"/>
    <w:rsid w:val="64A2E55C"/>
    <w:rsid w:val="64CEA3CF"/>
    <w:rsid w:val="6516426F"/>
    <w:rsid w:val="6541F333"/>
    <w:rsid w:val="65934846"/>
    <w:rsid w:val="65C3942A"/>
    <w:rsid w:val="6627FE8E"/>
    <w:rsid w:val="66C42A85"/>
    <w:rsid w:val="66DC9328"/>
    <w:rsid w:val="6737E4C6"/>
    <w:rsid w:val="6766E9AC"/>
    <w:rsid w:val="67BD86B2"/>
    <w:rsid w:val="67F2274B"/>
    <w:rsid w:val="68696430"/>
    <w:rsid w:val="69B26DA4"/>
    <w:rsid w:val="6A70833D"/>
    <w:rsid w:val="6ACB8A10"/>
    <w:rsid w:val="6AD868AA"/>
    <w:rsid w:val="6B114139"/>
    <w:rsid w:val="6B9C700D"/>
    <w:rsid w:val="6C0D47DB"/>
    <w:rsid w:val="6CF34A10"/>
    <w:rsid w:val="6D0FE9A1"/>
    <w:rsid w:val="6EDAFD9E"/>
    <w:rsid w:val="6F3A1E4C"/>
    <w:rsid w:val="71CB70AB"/>
    <w:rsid w:val="724EB19C"/>
    <w:rsid w:val="74A64044"/>
    <w:rsid w:val="75136FAF"/>
    <w:rsid w:val="753E887D"/>
    <w:rsid w:val="767D1E23"/>
    <w:rsid w:val="7754C59F"/>
    <w:rsid w:val="7B702A88"/>
    <w:rsid w:val="7BA5C6AC"/>
    <w:rsid w:val="7C560108"/>
    <w:rsid w:val="7C822366"/>
    <w:rsid w:val="7D41A63B"/>
    <w:rsid w:val="7DDBD0D9"/>
    <w:rsid w:val="7E45908C"/>
    <w:rsid w:val="7ED5CB9B"/>
    <w:rsid w:val="7ED9CDCD"/>
    <w:rsid w:val="7EDDA448"/>
    <w:rsid w:val="7EFAC725"/>
    <w:rsid w:val="7FDACF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A8F1F0"/>
  <w15:chartTrackingRefBased/>
  <w15:docId w15:val="{60B038C3-EA16-4A0D-9EA1-FB0AEAB48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B56"/>
    <w:pPr>
      <w:spacing w:after="160" w:line="259" w:lineRule="auto"/>
    </w:pPr>
    <w:rPr>
      <w:sz w:val="24"/>
      <w:szCs w:val="22"/>
      <w:lang w:val="en-AU" w:eastAsia="en-US"/>
    </w:rPr>
  </w:style>
  <w:style w:type="paragraph" w:styleId="Heading1">
    <w:name w:val="heading 1"/>
    <w:aliases w:val="Title Heading"/>
    <w:basedOn w:val="Normal"/>
    <w:next w:val="Normal"/>
    <w:link w:val="Heading1Char"/>
    <w:uiPriority w:val="9"/>
    <w:qFormat/>
    <w:rsid w:val="00976846"/>
    <w:pPr>
      <w:keepNext/>
      <w:keepLines/>
      <w:spacing w:before="240" w:after="0"/>
      <w:outlineLvl w:val="0"/>
    </w:pPr>
    <w:rPr>
      <w:rFonts w:eastAsia="Times New Roman" w:cs="Times New Roman"/>
      <w:b/>
      <w:color w:val="2F5496"/>
      <w:sz w:val="52"/>
      <w:szCs w:val="32"/>
    </w:rPr>
  </w:style>
  <w:style w:type="paragraph" w:styleId="Heading2">
    <w:name w:val="heading 2"/>
    <w:aliases w:val="Intro Heading"/>
    <w:basedOn w:val="Normal"/>
    <w:next w:val="Normal"/>
    <w:link w:val="Heading2Char"/>
    <w:uiPriority w:val="9"/>
    <w:unhideWhenUsed/>
    <w:qFormat/>
    <w:rsid w:val="00976846"/>
    <w:pPr>
      <w:keepNext/>
      <w:keepLines/>
      <w:spacing w:before="40" w:after="0"/>
      <w:outlineLvl w:val="1"/>
    </w:pPr>
    <w:rPr>
      <w:rFonts w:eastAsia="Times New Roman" w:cs="Times New Roman"/>
      <w:b/>
      <w:color w:val="808285"/>
      <w:sz w:val="32"/>
      <w:szCs w:val="26"/>
    </w:rPr>
  </w:style>
  <w:style w:type="paragraph" w:styleId="Heading3">
    <w:name w:val="heading 3"/>
    <w:aliases w:val="Intro Paragraph"/>
    <w:basedOn w:val="Normal"/>
    <w:next w:val="Normal"/>
    <w:link w:val="Heading3Char"/>
    <w:uiPriority w:val="9"/>
    <w:unhideWhenUsed/>
    <w:qFormat/>
    <w:rsid w:val="00976846"/>
    <w:pPr>
      <w:keepNext/>
      <w:keepLines/>
      <w:spacing w:before="40" w:after="0"/>
      <w:outlineLvl w:val="2"/>
    </w:pPr>
    <w:rPr>
      <w:rFonts w:eastAsia="Times New Roman" w:cs="Times New Roman"/>
      <w:color w:val="808285"/>
      <w:sz w:val="32"/>
      <w:szCs w:val="24"/>
    </w:rPr>
  </w:style>
  <w:style w:type="paragraph" w:styleId="Heading4">
    <w:name w:val="heading 4"/>
    <w:basedOn w:val="Normal"/>
    <w:next w:val="Normal"/>
    <w:link w:val="Heading4Char"/>
    <w:uiPriority w:val="9"/>
    <w:unhideWhenUsed/>
    <w:rsid w:val="00976846"/>
    <w:pPr>
      <w:keepNext/>
      <w:keepLines/>
      <w:spacing w:before="40" w:after="0"/>
      <w:outlineLvl w:val="3"/>
    </w:pPr>
    <w:rPr>
      <w:rFonts w:ascii="Calibri Light" w:eastAsia="Times New Roman" w:hAnsi="Calibri Light" w:cs="Times New Roman"/>
      <w:i/>
      <w:iCs/>
      <w:color w:val="2F5496"/>
    </w:rPr>
  </w:style>
  <w:style w:type="paragraph" w:styleId="Heading5">
    <w:name w:val="heading 5"/>
    <w:basedOn w:val="Normal"/>
    <w:next w:val="Normal"/>
    <w:link w:val="Heading5Char"/>
    <w:uiPriority w:val="9"/>
    <w:unhideWhenUsed/>
    <w:rsid w:val="00976846"/>
    <w:pPr>
      <w:keepNext/>
      <w:keepLines/>
      <w:spacing w:before="40" w:after="0"/>
      <w:outlineLvl w:val="4"/>
    </w:pPr>
    <w:rPr>
      <w:rFonts w:ascii="Calibri Light" w:eastAsia="Times New Roman" w:hAnsi="Calibri Light" w:cs="Times New Roman"/>
      <w:color w:val="2F5496"/>
    </w:rPr>
  </w:style>
  <w:style w:type="paragraph" w:styleId="Heading6">
    <w:name w:val="heading 6"/>
    <w:basedOn w:val="Normal"/>
    <w:next w:val="Normal"/>
    <w:link w:val="Heading6Char"/>
    <w:uiPriority w:val="9"/>
    <w:unhideWhenUsed/>
    <w:rsid w:val="00976846"/>
    <w:pPr>
      <w:keepNext/>
      <w:keepLines/>
      <w:spacing w:before="40" w:after="0"/>
      <w:outlineLvl w:val="5"/>
    </w:pPr>
    <w:rPr>
      <w:rFonts w:ascii="Calibri Light" w:eastAsia="Times New Roman" w:hAnsi="Calibri Light" w:cs="Times New Roman"/>
      <w:color w:val="1F3763"/>
    </w:rPr>
  </w:style>
  <w:style w:type="paragraph" w:styleId="Heading7">
    <w:name w:val="heading 7"/>
    <w:basedOn w:val="Normal"/>
    <w:next w:val="Normal"/>
    <w:link w:val="Heading7Char"/>
    <w:uiPriority w:val="9"/>
    <w:unhideWhenUsed/>
    <w:rsid w:val="00976846"/>
    <w:pPr>
      <w:keepNext/>
      <w:keepLines/>
      <w:spacing w:before="40" w:after="0"/>
      <w:outlineLvl w:val="6"/>
    </w:pPr>
    <w:rPr>
      <w:rFonts w:ascii="Calibri Light" w:eastAsia="Times New Roman" w:hAnsi="Calibri Light" w:cs="Times New Roman"/>
      <w:i/>
      <w:iCs/>
      <w:color w:val="1F3763"/>
    </w:rPr>
  </w:style>
  <w:style w:type="paragraph" w:styleId="Heading8">
    <w:name w:val="heading 8"/>
    <w:basedOn w:val="Normal"/>
    <w:next w:val="Normal"/>
    <w:link w:val="Heading8Char"/>
    <w:uiPriority w:val="9"/>
    <w:unhideWhenUsed/>
    <w:rsid w:val="00976846"/>
    <w:pPr>
      <w:keepNext/>
      <w:keepLines/>
      <w:spacing w:before="40" w:after="0"/>
      <w:outlineLvl w:val="7"/>
    </w:pPr>
    <w:rPr>
      <w:rFonts w:ascii="Calibri Light" w:eastAsia="Times New Roman" w:hAnsi="Calibri Light" w:cs="Times New Roman"/>
      <w:color w:val="272727"/>
      <w:sz w:val="21"/>
      <w:szCs w:val="21"/>
    </w:rPr>
  </w:style>
  <w:style w:type="paragraph" w:styleId="Heading9">
    <w:name w:val="heading 9"/>
    <w:basedOn w:val="Normal"/>
    <w:next w:val="Normal"/>
    <w:link w:val="Heading9Char"/>
    <w:uiPriority w:val="9"/>
    <w:unhideWhenUsed/>
    <w:rsid w:val="00976846"/>
    <w:pPr>
      <w:keepNext/>
      <w:keepLines/>
      <w:spacing w:before="40" w:after="0"/>
      <w:outlineLvl w:val="8"/>
    </w:pPr>
    <w:rPr>
      <w:rFonts w:ascii="Calibri Light" w:eastAsia="Times New Roman"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8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6846"/>
  </w:style>
  <w:style w:type="paragraph" w:styleId="Footer">
    <w:name w:val="footer"/>
    <w:basedOn w:val="Normal"/>
    <w:link w:val="FooterChar"/>
    <w:uiPriority w:val="98"/>
    <w:unhideWhenUsed/>
    <w:rsid w:val="00976846"/>
    <w:pPr>
      <w:tabs>
        <w:tab w:val="center" w:pos="4513"/>
        <w:tab w:val="right" w:pos="9026"/>
      </w:tabs>
      <w:spacing w:after="0" w:line="240" w:lineRule="auto"/>
    </w:pPr>
  </w:style>
  <w:style w:type="character" w:customStyle="1" w:styleId="FooterChar">
    <w:name w:val="Footer Char"/>
    <w:basedOn w:val="DefaultParagraphFont"/>
    <w:link w:val="Footer"/>
    <w:uiPriority w:val="98"/>
    <w:rsid w:val="00976846"/>
  </w:style>
  <w:style w:type="character" w:customStyle="1" w:styleId="Heading1Char">
    <w:name w:val="Heading 1 Char"/>
    <w:aliases w:val="Title Heading Char"/>
    <w:link w:val="Heading1"/>
    <w:uiPriority w:val="9"/>
    <w:rsid w:val="00976846"/>
    <w:rPr>
      <w:rFonts w:eastAsia="Times New Roman" w:cs="Times New Roman"/>
      <w:b/>
      <w:color w:val="2F5496"/>
      <w:sz w:val="52"/>
      <w:szCs w:val="32"/>
    </w:rPr>
  </w:style>
  <w:style w:type="paragraph" w:styleId="NoSpacing">
    <w:name w:val="No Spacing"/>
    <w:link w:val="NoSpacingChar"/>
    <w:uiPriority w:val="1"/>
    <w:qFormat/>
    <w:rsid w:val="00976846"/>
    <w:rPr>
      <w:color w:val="FFFFFF"/>
      <w:sz w:val="24"/>
      <w:szCs w:val="22"/>
      <w:lang w:val="en-AU" w:eastAsia="en-US"/>
    </w:rPr>
  </w:style>
  <w:style w:type="character" w:customStyle="1" w:styleId="Heading2Char">
    <w:name w:val="Heading 2 Char"/>
    <w:aliases w:val="Intro Heading Char"/>
    <w:link w:val="Heading2"/>
    <w:uiPriority w:val="9"/>
    <w:rsid w:val="00976846"/>
    <w:rPr>
      <w:rFonts w:eastAsia="Times New Roman" w:cs="Times New Roman"/>
      <w:b/>
      <w:color w:val="808285"/>
      <w:sz w:val="32"/>
      <w:szCs w:val="26"/>
    </w:rPr>
  </w:style>
  <w:style w:type="character" w:customStyle="1" w:styleId="Heading3Char">
    <w:name w:val="Heading 3 Char"/>
    <w:aliases w:val="Intro Paragraph Char"/>
    <w:link w:val="Heading3"/>
    <w:uiPriority w:val="9"/>
    <w:rsid w:val="00976846"/>
    <w:rPr>
      <w:rFonts w:eastAsia="Times New Roman" w:cs="Times New Roman"/>
      <w:color w:val="808285"/>
      <w:sz w:val="32"/>
      <w:szCs w:val="24"/>
    </w:rPr>
  </w:style>
  <w:style w:type="character" w:customStyle="1" w:styleId="Heading4Char">
    <w:name w:val="Heading 4 Char"/>
    <w:link w:val="Heading4"/>
    <w:uiPriority w:val="9"/>
    <w:rsid w:val="00976846"/>
    <w:rPr>
      <w:rFonts w:ascii="Calibri Light" w:eastAsia="Times New Roman" w:hAnsi="Calibri Light" w:cs="Times New Roman"/>
      <w:i/>
      <w:iCs/>
      <w:color w:val="2F5496"/>
    </w:rPr>
  </w:style>
  <w:style w:type="character" w:customStyle="1" w:styleId="Heading5Char">
    <w:name w:val="Heading 5 Char"/>
    <w:link w:val="Heading5"/>
    <w:uiPriority w:val="9"/>
    <w:rsid w:val="00976846"/>
    <w:rPr>
      <w:rFonts w:ascii="Calibri Light" w:eastAsia="Times New Roman" w:hAnsi="Calibri Light" w:cs="Times New Roman"/>
      <w:color w:val="2F5496"/>
    </w:rPr>
  </w:style>
  <w:style w:type="character" w:customStyle="1" w:styleId="Heading6Char">
    <w:name w:val="Heading 6 Char"/>
    <w:link w:val="Heading6"/>
    <w:uiPriority w:val="9"/>
    <w:rsid w:val="00976846"/>
    <w:rPr>
      <w:rFonts w:ascii="Calibri Light" w:eastAsia="Times New Roman" w:hAnsi="Calibri Light" w:cs="Times New Roman"/>
      <w:color w:val="1F3763"/>
    </w:rPr>
  </w:style>
  <w:style w:type="character" w:customStyle="1" w:styleId="Heading7Char">
    <w:name w:val="Heading 7 Char"/>
    <w:link w:val="Heading7"/>
    <w:uiPriority w:val="9"/>
    <w:rsid w:val="00976846"/>
    <w:rPr>
      <w:rFonts w:ascii="Calibri Light" w:eastAsia="Times New Roman" w:hAnsi="Calibri Light" w:cs="Times New Roman"/>
      <w:i/>
      <w:iCs/>
      <w:color w:val="1F3763"/>
    </w:rPr>
  </w:style>
  <w:style w:type="character" w:customStyle="1" w:styleId="Heading8Char">
    <w:name w:val="Heading 8 Char"/>
    <w:link w:val="Heading8"/>
    <w:uiPriority w:val="9"/>
    <w:rsid w:val="00976846"/>
    <w:rPr>
      <w:rFonts w:ascii="Calibri Light" w:eastAsia="Times New Roman" w:hAnsi="Calibri Light" w:cs="Times New Roman"/>
      <w:color w:val="272727"/>
      <w:sz w:val="21"/>
      <w:szCs w:val="21"/>
    </w:rPr>
  </w:style>
  <w:style w:type="character" w:customStyle="1" w:styleId="Heading9Char">
    <w:name w:val="Heading 9 Char"/>
    <w:link w:val="Heading9"/>
    <w:uiPriority w:val="9"/>
    <w:rsid w:val="00976846"/>
    <w:rPr>
      <w:rFonts w:ascii="Calibri Light" w:eastAsia="Times New Roman" w:hAnsi="Calibri Light" w:cs="Times New Roman"/>
      <w:i/>
      <w:iCs/>
      <w:color w:val="272727"/>
      <w:sz w:val="21"/>
      <w:szCs w:val="21"/>
    </w:rPr>
  </w:style>
  <w:style w:type="paragraph" w:styleId="Title">
    <w:name w:val="Title"/>
    <w:basedOn w:val="Normal"/>
    <w:next w:val="Normal"/>
    <w:link w:val="TitleChar"/>
    <w:uiPriority w:val="10"/>
    <w:rsid w:val="00976846"/>
    <w:pPr>
      <w:spacing w:after="0" w:line="240" w:lineRule="auto"/>
      <w:contextualSpacing/>
    </w:pPr>
    <w:rPr>
      <w:rFonts w:ascii="Calibri Light" w:eastAsia="Times New Roman" w:hAnsi="Calibri Light" w:cs="Times New Roman"/>
      <w:spacing w:val="-10"/>
      <w:kern w:val="28"/>
      <w:sz w:val="56"/>
      <w:szCs w:val="56"/>
    </w:rPr>
  </w:style>
  <w:style w:type="character" w:customStyle="1" w:styleId="TitleChar">
    <w:name w:val="Title Char"/>
    <w:link w:val="Title"/>
    <w:uiPriority w:val="10"/>
    <w:rsid w:val="00976846"/>
    <w:rPr>
      <w:rFonts w:ascii="Calibri Light" w:eastAsia="Times New Roman" w:hAnsi="Calibri Light" w:cs="Times New Roman"/>
      <w:color w:val="auto"/>
      <w:spacing w:val="-10"/>
      <w:kern w:val="28"/>
      <w:sz w:val="56"/>
      <w:szCs w:val="56"/>
    </w:rPr>
  </w:style>
  <w:style w:type="paragraph" w:styleId="Subtitle">
    <w:name w:val="Subtitle"/>
    <w:basedOn w:val="Normal"/>
    <w:next w:val="Normal"/>
    <w:link w:val="SubtitleChar"/>
    <w:uiPriority w:val="11"/>
    <w:rsid w:val="00976846"/>
    <w:pPr>
      <w:numPr>
        <w:ilvl w:val="1"/>
      </w:numPr>
    </w:pPr>
    <w:rPr>
      <w:rFonts w:ascii="Calibri" w:eastAsia="Times New Roman" w:hAnsi="Calibri" w:cs="Times New Roman"/>
      <w:color w:val="5A5A5A"/>
      <w:spacing w:val="15"/>
      <w:sz w:val="22"/>
    </w:rPr>
  </w:style>
  <w:style w:type="character" w:customStyle="1" w:styleId="SubtitleChar">
    <w:name w:val="Subtitle Char"/>
    <w:link w:val="Subtitle"/>
    <w:uiPriority w:val="11"/>
    <w:rsid w:val="00976846"/>
    <w:rPr>
      <w:rFonts w:ascii="Calibri" w:eastAsia="Times New Roman" w:hAnsi="Calibri" w:cs="Times New Roman"/>
      <w:color w:val="5A5A5A"/>
      <w:spacing w:val="15"/>
      <w:sz w:val="22"/>
    </w:rPr>
  </w:style>
  <w:style w:type="character" w:styleId="Strong">
    <w:name w:val="Strong"/>
    <w:uiPriority w:val="22"/>
    <w:rsid w:val="00976846"/>
    <w:rPr>
      <w:b/>
      <w:bCs/>
    </w:rPr>
  </w:style>
  <w:style w:type="paragraph" w:styleId="ListParagraph">
    <w:name w:val="List Paragraph"/>
    <w:basedOn w:val="Normal"/>
    <w:link w:val="ListParagraphChar"/>
    <w:uiPriority w:val="34"/>
    <w:rsid w:val="00976846"/>
    <w:pPr>
      <w:ind w:left="720"/>
      <w:contextualSpacing/>
    </w:pPr>
  </w:style>
  <w:style w:type="paragraph" w:customStyle="1" w:styleId="Heading1Heading1">
    <w:name w:val="Heading 1 Heading 1"/>
    <w:next w:val="Normal"/>
    <w:link w:val="Heading1Heading1Char"/>
    <w:qFormat/>
    <w:rsid w:val="00976846"/>
    <w:pPr>
      <w:spacing w:before="360" w:after="160" w:line="259" w:lineRule="auto"/>
    </w:pPr>
    <w:rPr>
      <w:b/>
      <w:sz w:val="28"/>
      <w:szCs w:val="22"/>
      <w:lang w:val="en-AU" w:eastAsia="en-US"/>
    </w:rPr>
  </w:style>
  <w:style w:type="paragraph" w:customStyle="1" w:styleId="Heading2Heading2">
    <w:name w:val="Heading 2 Heading 2"/>
    <w:basedOn w:val="Normal"/>
    <w:link w:val="Heading2Heading2Char"/>
    <w:qFormat/>
    <w:rsid w:val="00976846"/>
    <w:pPr>
      <w:spacing w:before="360"/>
    </w:pPr>
    <w:rPr>
      <w:b/>
    </w:rPr>
  </w:style>
  <w:style w:type="character" w:customStyle="1" w:styleId="Heading1Heading1Char">
    <w:name w:val="Heading 1 Heading 1 Char"/>
    <w:link w:val="Heading1Heading1"/>
    <w:rsid w:val="00976846"/>
    <w:rPr>
      <w:b/>
      <w:color w:val="auto"/>
      <w:sz w:val="28"/>
    </w:rPr>
  </w:style>
  <w:style w:type="paragraph" w:customStyle="1" w:styleId="ListBulletPoint">
    <w:name w:val="List Bullet Point"/>
    <w:basedOn w:val="ListParagraph"/>
    <w:link w:val="ListBulletPointChar"/>
    <w:qFormat/>
    <w:rsid w:val="00976846"/>
    <w:pPr>
      <w:numPr>
        <w:numId w:val="2"/>
      </w:numPr>
      <w:spacing w:before="120" w:after="280"/>
    </w:pPr>
  </w:style>
  <w:style w:type="character" w:customStyle="1" w:styleId="Heading2Heading2Char">
    <w:name w:val="Heading 2 Heading 2 Char"/>
    <w:link w:val="Heading2Heading2"/>
    <w:rsid w:val="00976846"/>
    <w:rPr>
      <w:b/>
      <w:color w:val="auto"/>
    </w:rPr>
  </w:style>
  <w:style w:type="table" w:styleId="TableGrid">
    <w:name w:val="Table Grid"/>
    <w:basedOn w:val="TableNormal"/>
    <w:rsid w:val="00976846"/>
    <w:rPr>
      <w:rFonts w:eastAsia="Times New Roman"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976846"/>
    <w:rPr>
      <w:color w:val="auto"/>
    </w:rPr>
  </w:style>
  <w:style w:type="character" w:customStyle="1" w:styleId="ListBulletPointChar">
    <w:name w:val="List Bullet Point Char"/>
    <w:link w:val="ListBulletPoint"/>
    <w:rsid w:val="00976846"/>
    <w:rPr>
      <w:color w:val="auto"/>
    </w:rPr>
  </w:style>
  <w:style w:type="paragraph" w:customStyle="1" w:styleId="Pagenumbers">
    <w:name w:val="Page numbers"/>
    <w:basedOn w:val="Normal"/>
    <w:link w:val="PagenumbersChar"/>
    <w:qFormat/>
    <w:rsid w:val="00976846"/>
    <w:pPr>
      <w:spacing w:after="0" w:line="240" w:lineRule="auto"/>
    </w:pPr>
    <w:rPr>
      <w:rFonts w:eastAsia="Times New Roman" w:cs="Times New Roman"/>
      <w:sz w:val="18"/>
      <w:szCs w:val="18"/>
    </w:rPr>
  </w:style>
  <w:style w:type="character" w:customStyle="1" w:styleId="PagenumbersChar">
    <w:name w:val="Page numbers Char"/>
    <w:link w:val="Pagenumbers"/>
    <w:rsid w:val="00976846"/>
    <w:rPr>
      <w:rFonts w:eastAsia="Times New Roman" w:cs="Times New Roman"/>
      <w:color w:val="auto"/>
      <w:sz w:val="18"/>
      <w:szCs w:val="18"/>
    </w:rPr>
  </w:style>
  <w:style w:type="paragraph" w:styleId="FootnoteText">
    <w:name w:val="footnote text"/>
    <w:basedOn w:val="Normal"/>
    <w:link w:val="FootnoteTextChar"/>
    <w:uiPriority w:val="99"/>
    <w:semiHidden/>
    <w:unhideWhenUsed/>
    <w:rsid w:val="00EC7B56"/>
    <w:pPr>
      <w:spacing w:after="0" w:line="240" w:lineRule="auto"/>
    </w:pPr>
    <w:rPr>
      <w:sz w:val="20"/>
      <w:szCs w:val="20"/>
    </w:rPr>
  </w:style>
  <w:style w:type="character" w:customStyle="1" w:styleId="FootnoteTextChar">
    <w:name w:val="Footnote Text Char"/>
    <w:link w:val="FootnoteText"/>
    <w:uiPriority w:val="99"/>
    <w:semiHidden/>
    <w:rsid w:val="00EC7B56"/>
    <w:rPr>
      <w:color w:val="auto"/>
      <w:sz w:val="20"/>
      <w:szCs w:val="20"/>
    </w:rPr>
  </w:style>
  <w:style w:type="character" w:styleId="FootnoteReference">
    <w:name w:val="footnote reference"/>
    <w:uiPriority w:val="99"/>
    <w:semiHidden/>
    <w:unhideWhenUsed/>
    <w:rsid w:val="00EC7B56"/>
    <w:rPr>
      <w:vertAlign w:val="superscript"/>
    </w:rPr>
  </w:style>
  <w:style w:type="table" w:customStyle="1" w:styleId="TableGrid2">
    <w:name w:val="Table Grid2"/>
    <w:basedOn w:val="TableNormal"/>
    <w:next w:val="TableGrid"/>
    <w:uiPriority w:val="59"/>
    <w:rsid w:val="0043771B"/>
    <w:rPr>
      <w:rFonts w:eastAsia="Times New Roman"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43771B"/>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Tableheading1">
    <w:name w:val="Table heading 1"/>
    <w:basedOn w:val="Normal"/>
    <w:link w:val="Tableheading1Char"/>
    <w:qFormat/>
    <w:rsid w:val="00DF63BC"/>
    <w:pPr>
      <w:spacing w:before="120" w:after="120" w:line="240" w:lineRule="auto"/>
    </w:pPr>
    <w:rPr>
      <w:rFonts w:ascii="Arial Bold" w:hAnsi="Arial Bold"/>
      <w:b/>
      <w:bCs/>
    </w:rPr>
  </w:style>
  <w:style w:type="paragraph" w:customStyle="1" w:styleId="Tablecontent1">
    <w:name w:val="Table content 1"/>
    <w:basedOn w:val="Normal"/>
    <w:link w:val="Tablecontent1Char"/>
    <w:qFormat/>
    <w:rsid w:val="00DF63BC"/>
    <w:pPr>
      <w:spacing w:before="120" w:after="120" w:line="240" w:lineRule="auto"/>
    </w:pPr>
  </w:style>
  <w:style w:type="character" w:customStyle="1" w:styleId="Tableheading1Char">
    <w:name w:val="Table heading 1 Char"/>
    <w:link w:val="Tableheading1"/>
    <w:rsid w:val="00DF63BC"/>
    <w:rPr>
      <w:rFonts w:ascii="Arial Bold" w:hAnsi="Arial Bold"/>
      <w:b/>
      <w:bCs/>
      <w:color w:val="auto"/>
    </w:rPr>
  </w:style>
  <w:style w:type="paragraph" w:customStyle="1" w:styleId="ContactDetails">
    <w:name w:val="Contact Details"/>
    <w:basedOn w:val="Normal"/>
    <w:link w:val="ContactDetailsChar"/>
    <w:qFormat/>
    <w:rsid w:val="00DF63BC"/>
    <w:pPr>
      <w:spacing w:before="120" w:after="0" w:line="240" w:lineRule="auto"/>
    </w:pPr>
    <w:rPr>
      <w:rFonts w:eastAsia="Times New Roman" w:cs="Times New Roman"/>
      <w:b/>
      <w:sz w:val="22"/>
    </w:rPr>
  </w:style>
  <w:style w:type="character" w:customStyle="1" w:styleId="Tablecontent1Char">
    <w:name w:val="Table content 1 Char"/>
    <w:link w:val="Tablecontent1"/>
    <w:rsid w:val="00DF63BC"/>
    <w:rPr>
      <w:color w:val="auto"/>
    </w:rPr>
  </w:style>
  <w:style w:type="character" w:customStyle="1" w:styleId="ContactDetailsChar">
    <w:name w:val="Contact Details Char"/>
    <w:link w:val="ContactDetails"/>
    <w:rsid w:val="00DF63BC"/>
    <w:rPr>
      <w:rFonts w:eastAsia="Times New Roman" w:cs="Times New Roman"/>
      <w:b/>
      <w:color w:val="auto"/>
      <w:sz w:val="22"/>
    </w:rPr>
  </w:style>
  <w:style w:type="character" w:styleId="Hyperlink">
    <w:name w:val="Hyperlink"/>
    <w:uiPriority w:val="99"/>
    <w:unhideWhenUsed/>
    <w:rsid w:val="007F709E"/>
    <w:rPr>
      <w:color w:val="1F3864"/>
      <w:u w:val="single"/>
    </w:rPr>
  </w:style>
  <w:style w:type="paragraph" w:customStyle="1" w:styleId="Listbulletlevel1">
    <w:name w:val="List bullet level 1"/>
    <w:basedOn w:val="Normal"/>
    <w:uiPriority w:val="99"/>
    <w:rsid w:val="007F709E"/>
    <w:pPr>
      <w:numPr>
        <w:ilvl w:val="1"/>
        <w:numId w:val="11"/>
      </w:numPr>
      <w:spacing w:before="120" w:after="240" w:line="264" w:lineRule="auto"/>
      <w:contextualSpacing/>
    </w:pPr>
    <w:rPr>
      <w:rFonts w:eastAsia="Corbel" w:cs="Times New Roman"/>
      <w:color w:val="404040"/>
      <w:szCs w:val="24"/>
      <w:lang w:val="en-US"/>
    </w:rPr>
  </w:style>
  <w:style w:type="paragraph" w:styleId="BalloonText">
    <w:name w:val="Balloon Text"/>
    <w:basedOn w:val="Normal"/>
    <w:link w:val="BalloonTextChar"/>
    <w:uiPriority w:val="99"/>
    <w:semiHidden/>
    <w:unhideWhenUsed/>
    <w:rsid w:val="002353C6"/>
    <w:pPr>
      <w:spacing w:after="0" w:line="240" w:lineRule="auto"/>
    </w:pPr>
    <w:rPr>
      <w:rFonts w:ascii="Times New Roman" w:hAnsi="Times New Roman" w:cs="Times New Roman"/>
      <w:sz w:val="18"/>
      <w:szCs w:val="18"/>
    </w:rPr>
  </w:style>
  <w:style w:type="character" w:customStyle="1" w:styleId="BalloonTextChar">
    <w:name w:val="Balloon Text Char"/>
    <w:link w:val="BalloonText"/>
    <w:uiPriority w:val="99"/>
    <w:semiHidden/>
    <w:rsid w:val="002353C6"/>
    <w:rPr>
      <w:rFonts w:ascii="Times New Roman" w:hAnsi="Times New Roman" w:cs="Times New Roman"/>
      <w:sz w:val="18"/>
      <w:szCs w:val="18"/>
      <w:lang w:eastAsia="en-US"/>
    </w:rPr>
  </w:style>
  <w:style w:type="paragraph" w:styleId="Revision">
    <w:name w:val="Revision"/>
    <w:hidden/>
    <w:uiPriority w:val="99"/>
    <w:semiHidden/>
    <w:rsid w:val="00B30B85"/>
    <w:rPr>
      <w:sz w:val="24"/>
      <w:szCs w:val="22"/>
      <w:lang w:val="en-AU" w:eastAsia="en-US"/>
    </w:rPr>
  </w:style>
  <w:style w:type="paragraph" w:styleId="Caption">
    <w:name w:val="caption"/>
    <w:basedOn w:val="Normal"/>
    <w:next w:val="Normal"/>
    <w:uiPriority w:val="35"/>
    <w:unhideWhenUsed/>
    <w:qFormat/>
    <w:rsid w:val="00DA632F"/>
    <w:rPr>
      <w:b/>
      <w:bCs/>
      <w:sz w:val="20"/>
      <w:szCs w:val="20"/>
    </w:rPr>
  </w:style>
  <w:style w:type="character" w:customStyle="1" w:styleId="UnresolvedMention1">
    <w:name w:val="Unresolved Mention1"/>
    <w:uiPriority w:val="99"/>
    <w:semiHidden/>
    <w:unhideWhenUsed/>
    <w:rsid w:val="005B3174"/>
    <w:rPr>
      <w:color w:val="605E5C"/>
      <w:shd w:val="clear" w:color="auto" w:fill="E1DFDD"/>
    </w:rPr>
  </w:style>
  <w:style w:type="character" w:styleId="CommentReference">
    <w:name w:val="annotation reference"/>
    <w:basedOn w:val="DefaultParagraphFont"/>
    <w:uiPriority w:val="99"/>
    <w:semiHidden/>
    <w:unhideWhenUsed/>
    <w:rsid w:val="009B78B6"/>
    <w:rPr>
      <w:sz w:val="16"/>
      <w:szCs w:val="16"/>
    </w:rPr>
  </w:style>
  <w:style w:type="paragraph" w:styleId="CommentText">
    <w:name w:val="annotation text"/>
    <w:basedOn w:val="Normal"/>
    <w:link w:val="CommentTextChar"/>
    <w:uiPriority w:val="99"/>
    <w:unhideWhenUsed/>
    <w:rsid w:val="009B78B6"/>
    <w:pPr>
      <w:spacing w:line="240" w:lineRule="auto"/>
    </w:pPr>
    <w:rPr>
      <w:sz w:val="20"/>
      <w:szCs w:val="20"/>
    </w:rPr>
  </w:style>
  <w:style w:type="character" w:customStyle="1" w:styleId="CommentTextChar">
    <w:name w:val="Comment Text Char"/>
    <w:basedOn w:val="DefaultParagraphFont"/>
    <w:link w:val="CommentText"/>
    <w:uiPriority w:val="99"/>
    <w:rsid w:val="009B78B6"/>
    <w:rPr>
      <w:lang w:val="en-AU" w:eastAsia="en-US"/>
    </w:rPr>
  </w:style>
  <w:style w:type="paragraph" w:styleId="CommentSubject">
    <w:name w:val="annotation subject"/>
    <w:basedOn w:val="CommentText"/>
    <w:next w:val="CommentText"/>
    <w:link w:val="CommentSubjectChar"/>
    <w:uiPriority w:val="99"/>
    <w:semiHidden/>
    <w:unhideWhenUsed/>
    <w:rsid w:val="009B78B6"/>
    <w:rPr>
      <w:b/>
      <w:bCs/>
    </w:rPr>
  </w:style>
  <w:style w:type="character" w:customStyle="1" w:styleId="CommentSubjectChar">
    <w:name w:val="Comment Subject Char"/>
    <w:basedOn w:val="CommentTextChar"/>
    <w:link w:val="CommentSubject"/>
    <w:uiPriority w:val="99"/>
    <w:semiHidden/>
    <w:rsid w:val="009B78B6"/>
    <w:rPr>
      <w:b/>
      <w:bCs/>
      <w:lang w:val="en-AU" w:eastAsia="en-US"/>
    </w:rPr>
  </w:style>
  <w:style w:type="character" w:styleId="FollowedHyperlink">
    <w:name w:val="FollowedHyperlink"/>
    <w:basedOn w:val="DefaultParagraphFont"/>
    <w:uiPriority w:val="99"/>
    <w:semiHidden/>
    <w:unhideWhenUsed/>
    <w:rsid w:val="00713FB9"/>
    <w:rPr>
      <w:color w:val="954F72" w:themeColor="followedHyperlink"/>
      <w:u w:val="single"/>
    </w:rPr>
  </w:style>
  <w:style w:type="paragraph" w:styleId="NormalWeb">
    <w:name w:val="Normal (Web)"/>
    <w:basedOn w:val="Normal"/>
    <w:uiPriority w:val="99"/>
    <w:semiHidden/>
    <w:unhideWhenUsed/>
    <w:rsid w:val="00B11E3A"/>
    <w:pPr>
      <w:spacing w:before="100" w:beforeAutospacing="1" w:after="100" w:afterAutospacing="1" w:line="240" w:lineRule="auto"/>
    </w:pPr>
    <w:rPr>
      <w:rFonts w:ascii="Times New Roman" w:eastAsia="Times New Roman" w:hAnsi="Times New Roman" w:cs="Times New Roman"/>
      <w:szCs w:val="24"/>
      <w:lang w:eastAsia="en-GB"/>
    </w:rPr>
  </w:style>
  <w:style w:type="paragraph" w:styleId="TOCHeading">
    <w:name w:val="TOC Heading"/>
    <w:basedOn w:val="Heading1"/>
    <w:next w:val="Normal"/>
    <w:uiPriority w:val="39"/>
    <w:unhideWhenUsed/>
    <w:qFormat/>
    <w:rsid w:val="00863BA5"/>
    <w:pPr>
      <w:spacing w:before="480" w:line="276" w:lineRule="auto"/>
      <w:outlineLvl w:val="9"/>
    </w:pPr>
    <w:rPr>
      <w:rFonts w:asciiTheme="majorHAnsi" w:eastAsiaTheme="majorEastAsia" w:hAnsiTheme="majorHAnsi" w:cstheme="majorBidi"/>
      <w:bCs/>
      <w:color w:val="2F5496" w:themeColor="accent1" w:themeShade="BF"/>
      <w:sz w:val="28"/>
      <w:szCs w:val="28"/>
      <w:lang w:val="en-US"/>
    </w:rPr>
  </w:style>
  <w:style w:type="paragraph" w:styleId="TOC1">
    <w:name w:val="toc 1"/>
    <w:basedOn w:val="Normal"/>
    <w:next w:val="Normal"/>
    <w:autoRedefine/>
    <w:uiPriority w:val="39"/>
    <w:unhideWhenUsed/>
    <w:rsid w:val="00863BA5"/>
    <w:pPr>
      <w:spacing w:before="120" w:after="0"/>
    </w:pPr>
    <w:rPr>
      <w:rFonts w:asciiTheme="minorHAnsi" w:hAnsiTheme="minorHAnsi" w:cstheme="minorHAnsi"/>
      <w:b/>
      <w:bCs/>
      <w:i/>
      <w:iCs/>
      <w:szCs w:val="24"/>
    </w:rPr>
  </w:style>
  <w:style w:type="paragraph" w:styleId="TOC2">
    <w:name w:val="toc 2"/>
    <w:basedOn w:val="Normal"/>
    <w:next w:val="Normal"/>
    <w:autoRedefine/>
    <w:uiPriority w:val="39"/>
    <w:unhideWhenUsed/>
    <w:rsid w:val="00410240"/>
    <w:pPr>
      <w:tabs>
        <w:tab w:val="right" w:leader="dot" w:pos="14001"/>
      </w:tabs>
      <w:spacing w:before="120" w:after="0"/>
      <w:ind w:left="240"/>
    </w:pPr>
    <w:rPr>
      <w:rFonts w:asciiTheme="minorHAnsi" w:hAnsiTheme="minorHAnsi" w:cstheme="minorHAnsi"/>
      <w:b/>
      <w:bCs/>
      <w:sz w:val="22"/>
    </w:rPr>
  </w:style>
  <w:style w:type="paragraph" w:styleId="TOC3">
    <w:name w:val="toc 3"/>
    <w:basedOn w:val="Normal"/>
    <w:next w:val="Normal"/>
    <w:autoRedefine/>
    <w:uiPriority w:val="39"/>
    <w:unhideWhenUsed/>
    <w:rsid w:val="00863BA5"/>
    <w:pPr>
      <w:spacing w:after="0"/>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863BA5"/>
    <w:pPr>
      <w:spacing w:after="0"/>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863BA5"/>
    <w:pPr>
      <w:spacing w:after="0"/>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863BA5"/>
    <w:pPr>
      <w:spacing w:after="0"/>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863BA5"/>
    <w:pPr>
      <w:spacing w:after="0"/>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863BA5"/>
    <w:pPr>
      <w:spacing w:after="0"/>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863BA5"/>
    <w:pPr>
      <w:spacing w:after="0"/>
      <w:ind w:left="1920"/>
    </w:pPr>
    <w:rPr>
      <w:rFonts w:asciiTheme="minorHAnsi" w:hAnsiTheme="minorHAnsi" w:cstheme="minorHAnsi"/>
      <w:sz w:val="20"/>
      <w:szCs w:val="20"/>
    </w:rPr>
  </w:style>
  <w:style w:type="paragraph" w:customStyle="1" w:styleId="paragraph">
    <w:name w:val="paragraph"/>
    <w:basedOn w:val="Normal"/>
    <w:rsid w:val="00164938"/>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SpacingChar">
    <w:name w:val="No Spacing Char"/>
    <w:basedOn w:val="DefaultParagraphFont"/>
    <w:link w:val="NoSpacing"/>
    <w:uiPriority w:val="1"/>
    <w:rsid w:val="00C25595"/>
    <w:rPr>
      <w:color w:val="FFFFFF"/>
      <w:sz w:val="24"/>
      <w:szCs w:val="22"/>
      <w:lang w:val="en-AU" w:eastAsia="en-US"/>
    </w:rPr>
  </w:style>
  <w:style w:type="character" w:styleId="UnresolvedMention">
    <w:name w:val="Unresolved Mention"/>
    <w:basedOn w:val="DefaultParagraphFont"/>
    <w:uiPriority w:val="99"/>
    <w:semiHidden/>
    <w:unhideWhenUsed/>
    <w:rsid w:val="0033413C"/>
    <w:rPr>
      <w:color w:val="605E5C"/>
      <w:shd w:val="clear" w:color="auto" w:fill="E1DFDD"/>
    </w:rPr>
  </w:style>
  <w:style w:type="paragraph" w:customStyle="1" w:styleId="Bullet-Disc-1">
    <w:name w:val="Bullet-Disc-1"/>
    <w:basedOn w:val="ListParagraph"/>
    <w:qFormat/>
    <w:rsid w:val="00685BBB"/>
    <w:pPr>
      <w:numPr>
        <w:numId w:val="25"/>
      </w:numPr>
      <w:tabs>
        <w:tab w:val="left" w:pos="284"/>
      </w:tabs>
      <w:spacing w:before="100" w:after="100" w:line="240" w:lineRule="auto"/>
      <w:contextualSpacing w:val="0"/>
    </w:pPr>
    <w:rPr>
      <w:rFonts w:asciiTheme="minorHAnsi" w:eastAsiaTheme="minorHAnsi" w:hAnsiTheme="minorHAnsi" w:cstheme="minorBidi"/>
      <w:color w:val="323E4F"/>
      <w:sz w:val="25"/>
    </w:rPr>
  </w:style>
  <w:style w:type="character" w:customStyle="1" w:styleId="cf01">
    <w:name w:val="cf01"/>
    <w:basedOn w:val="DefaultParagraphFont"/>
    <w:rsid w:val="00096F7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766833">
      <w:bodyDiv w:val="1"/>
      <w:marLeft w:val="0"/>
      <w:marRight w:val="0"/>
      <w:marTop w:val="0"/>
      <w:marBottom w:val="0"/>
      <w:divBdr>
        <w:top w:val="none" w:sz="0" w:space="0" w:color="auto"/>
        <w:left w:val="none" w:sz="0" w:space="0" w:color="auto"/>
        <w:bottom w:val="none" w:sz="0" w:space="0" w:color="auto"/>
        <w:right w:val="none" w:sz="0" w:space="0" w:color="auto"/>
      </w:divBdr>
    </w:div>
    <w:div w:id="1036850837">
      <w:bodyDiv w:val="1"/>
      <w:marLeft w:val="0"/>
      <w:marRight w:val="0"/>
      <w:marTop w:val="0"/>
      <w:marBottom w:val="0"/>
      <w:divBdr>
        <w:top w:val="none" w:sz="0" w:space="0" w:color="auto"/>
        <w:left w:val="none" w:sz="0" w:space="0" w:color="auto"/>
        <w:bottom w:val="none" w:sz="0" w:space="0" w:color="auto"/>
        <w:right w:val="none" w:sz="0" w:space="0" w:color="auto"/>
      </w:divBdr>
      <w:divsChild>
        <w:div w:id="1755858016">
          <w:marLeft w:val="0"/>
          <w:marRight w:val="0"/>
          <w:marTop w:val="0"/>
          <w:marBottom w:val="0"/>
          <w:divBdr>
            <w:top w:val="none" w:sz="0" w:space="0" w:color="auto"/>
            <w:left w:val="none" w:sz="0" w:space="0" w:color="auto"/>
            <w:bottom w:val="none" w:sz="0" w:space="0" w:color="auto"/>
            <w:right w:val="none" w:sz="0" w:space="0" w:color="auto"/>
          </w:divBdr>
          <w:divsChild>
            <w:div w:id="462777451">
              <w:marLeft w:val="0"/>
              <w:marRight w:val="0"/>
              <w:marTop w:val="0"/>
              <w:marBottom w:val="0"/>
              <w:divBdr>
                <w:top w:val="none" w:sz="0" w:space="0" w:color="auto"/>
                <w:left w:val="none" w:sz="0" w:space="0" w:color="auto"/>
                <w:bottom w:val="none" w:sz="0" w:space="0" w:color="auto"/>
                <w:right w:val="none" w:sz="0" w:space="0" w:color="auto"/>
              </w:divBdr>
              <w:divsChild>
                <w:div w:id="92638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732160">
      <w:bodyDiv w:val="1"/>
      <w:marLeft w:val="0"/>
      <w:marRight w:val="0"/>
      <w:marTop w:val="0"/>
      <w:marBottom w:val="0"/>
      <w:divBdr>
        <w:top w:val="none" w:sz="0" w:space="0" w:color="auto"/>
        <w:left w:val="none" w:sz="0" w:space="0" w:color="auto"/>
        <w:bottom w:val="none" w:sz="0" w:space="0" w:color="auto"/>
        <w:right w:val="none" w:sz="0" w:space="0" w:color="auto"/>
      </w:divBdr>
    </w:div>
    <w:div w:id="1177110228">
      <w:bodyDiv w:val="1"/>
      <w:marLeft w:val="0"/>
      <w:marRight w:val="0"/>
      <w:marTop w:val="0"/>
      <w:marBottom w:val="0"/>
      <w:divBdr>
        <w:top w:val="none" w:sz="0" w:space="0" w:color="auto"/>
        <w:left w:val="none" w:sz="0" w:space="0" w:color="auto"/>
        <w:bottom w:val="none" w:sz="0" w:space="0" w:color="auto"/>
        <w:right w:val="none" w:sz="0" w:space="0" w:color="auto"/>
      </w:divBdr>
    </w:div>
    <w:div w:id="1255280493">
      <w:bodyDiv w:val="1"/>
      <w:marLeft w:val="0"/>
      <w:marRight w:val="0"/>
      <w:marTop w:val="0"/>
      <w:marBottom w:val="0"/>
      <w:divBdr>
        <w:top w:val="none" w:sz="0" w:space="0" w:color="auto"/>
        <w:left w:val="none" w:sz="0" w:space="0" w:color="auto"/>
        <w:bottom w:val="none" w:sz="0" w:space="0" w:color="auto"/>
        <w:right w:val="none" w:sz="0" w:space="0" w:color="auto"/>
      </w:divBdr>
    </w:div>
    <w:div w:id="1592541948">
      <w:bodyDiv w:val="1"/>
      <w:marLeft w:val="0"/>
      <w:marRight w:val="0"/>
      <w:marTop w:val="0"/>
      <w:marBottom w:val="0"/>
      <w:divBdr>
        <w:top w:val="none" w:sz="0" w:space="0" w:color="auto"/>
        <w:left w:val="none" w:sz="0" w:space="0" w:color="auto"/>
        <w:bottom w:val="none" w:sz="0" w:space="0" w:color="auto"/>
        <w:right w:val="none" w:sz="0" w:space="0" w:color="auto"/>
      </w:divBdr>
      <w:divsChild>
        <w:div w:id="88428168">
          <w:marLeft w:val="0"/>
          <w:marRight w:val="0"/>
          <w:marTop w:val="0"/>
          <w:marBottom w:val="0"/>
          <w:divBdr>
            <w:top w:val="none" w:sz="0" w:space="0" w:color="auto"/>
            <w:left w:val="none" w:sz="0" w:space="0" w:color="auto"/>
            <w:bottom w:val="none" w:sz="0" w:space="0" w:color="auto"/>
            <w:right w:val="none" w:sz="0" w:space="0" w:color="auto"/>
          </w:divBdr>
          <w:divsChild>
            <w:div w:id="1113093589">
              <w:marLeft w:val="0"/>
              <w:marRight w:val="0"/>
              <w:marTop w:val="0"/>
              <w:marBottom w:val="0"/>
              <w:divBdr>
                <w:top w:val="none" w:sz="0" w:space="0" w:color="auto"/>
                <w:left w:val="none" w:sz="0" w:space="0" w:color="auto"/>
                <w:bottom w:val="none" w:sz="0" w:space="0" w:color="auto"/>
                <w:right w:val="none" w:sz="0" w:space="0" w:color="auto"/>
              </w:divBdr>
              <w:divsChild>
                <w:div w:id="202901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82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COrganisationalDevelopment@sa.gov.a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inclusive.sa.gov.au/__data/assets/pdf_file/0020/124634/Accessible-and-Inclusive-Community-Events-toolkit.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org/development/desa/disabilities/convention-on-the-rights-of-persons-with-disabilities.htm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A749C84F7CD24ABD4EFD71B8F8849D" ma:contentTypeVersion="12" ma:contentTypeDescription="Create a new document." ma:contentTypeScope="" ma:versionID="72473b864b1f085dedb22316d74af580">
  <xsd:schema xmlns:xsd="http://www.w3.org/2001/XMLSchema" xmlns:xs="http://www.w3.org/2001/XMLSchema" xmlns:p="http://schemas.microsoft.com/office/2006/metadata/properties" xmlns:ns2="2ad4ac95-6a41-4ce8-97ee-4b2c94af493a" xmlns:ns3="21566076-0606-4024-89c6-48ee27e703c5" targetNamespace="http://schemas.microsoft.com/office/2006/metadata/properties" ma:root="true" ma:fieldsID="addc9d103978c214a1bdb9c86163e6f4" ns2:_="" ns3:_="">
    <xsd:import namespace="2ad4ac95-6a41-4ce8-97ee-4b2c94af493a"/>
    <xsd:import namespace="21566076-0606-4024-89c6-48ee27e703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d4ac95-6a41-4ce8-97ee-4b2c94af49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566076-0606-4024-89c6-48ee27e703c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8C39EF-6AF0-4109-9129-9E4A533B374C}">
  <ds:schemaRefs>
    <ds:schemaRef ds:uri="http://schemas.openxmlformats.org/officeDocument/2006/bibliography"/>
  </ds:schemaRefs>
</ds:datastoreItem>
</file>

<file path=customXml/itemProps2.xml><?xml version="1.0" encoding="utf-8"?>
<ds:datastoreItem xmlns:ds="http://schemas.openxmlformats.org/officeDocument/2006/customXml" ds:itemID="{167BE8D1-4F7E-4F99-928C-444F55EA8C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795FAC-4FDB-4039-9E86-506AA947E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d4ac95-6a41-4ce8-97ee-4b2c94af493a"/>
    <ds:schemaRef ds:uri="21566076-0606-4024-89c6-48ee27e703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94907F-8154-41AC-ADE0-291DBB645AA8}">
  <ds:schemaRefs>
    <ds:schemaRef ds:uri="http://schemas.microsoft.com/sharepoint/v3/contenttype/forms"/>
  </ds:schemaRefs>
</ds:datastoreItem>
</file>

<file path=docMetadata/LabelInfo.xml><?xml version="1.0" encoding="utf-8"?>
<clbl:labelList xmlns:clbl="http://schemas.microsoft.com/office/2020/mipLabelMetadata">
  <clbl:label id="{77274858-3b1d-4431-8679-d878f40e28fd}" enabled="1" method="Privileged" siteId="{bda528f7-fca9-432f-bc98-bd7e90d40906}" contentBits="1" removed="0"/>
</clbl:labelList>
</file>

<file path=docProps/app.xml><?xml version="1.0" encoding="utf-8"?>
<Properties xmlns="http://schemas.openxmlformats.org/officeDocument/2006/extended-properties" xmlns:vt="http://schemas.openxmlformats.org/officeDocument/2006/docPropsVTypes">
  <Template>Normal</Template>
  <TotalTime>46</TotalTime>
  <Pages>29</Pages>
  <Words>5750</Words>
  <Characters>32781</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38455</CharactersWithSpaces>
  <SharedDoc>false</SharedDoc>
  <HLinks>
    <vt:vector size="138" baseType="variant">
      <vt:variant>
        <vt:i4>3473479</vt:i4>
      </vt:variant>
      <vt:variant>
        <vt:i4>123</vt:i4>
      </vt:variant>
      <vt:variant>
        <vt:i4>0</vt:i4>
      </vt:variant>
      <vt:variant>
        <vt:i4>5</vt:i4>
      </vt:variant>
      <vt:variant>
        <vt:lpwstr>https://sagov.sharepoint.com/sites/DPC_indpc-documents/d/Event-Accessibility-Checklist.pdf</vt:lpwstr>
      </vt:variant>
      <vt:variant>
        <vt:lpwstr/>
      </vt:variant>
      <vt:variant>
        <vt:i4>1245264</vt:i4>
      </vt:variant>
      <vt:variant>
        <vt:i4>120</vt:i4>
      </vt:variant>
      <vt:variant>
        <vt:i4>0</vt:i4>
      </vt:variant>
      <vt:variant>
        <vt:i4>5</vt:i4>
      </vt:variant>
      <vt:variant>
        <vt:lpwstr>http://www.meetingsevents.com.au/downloads/Accessible_Events_Guide.pdf</vt:lpwstr>
      </vt:variant>
      <vt:variant>
        <vt:lpwstr/>
      </vt:variant>
      <vt:variant>
        <vt:i4>7733366</vt:i4>
      </vt:variant>
      <vt:variant>
        <vt:i4>117</vt:i4>
      </vt:variant>
      <vt:variant>
        <vt:i4>0</vt:i4>
      </vt:variant>
      <vt:variant>
        <vt:i4>5</vt:i4>
      </vt:variant>
      <vt:variant>
        <vt:lpwstr>https://www.accessibility.sa.gov.au/support-and-solutions/training-development</vt:lpwstr>
      </vt:variant>
      <vt:variant>
        <vt:lpwstr/>
      </vt:variant>
      <vt:variant>
        <vt:i4>3735591</vt:i4>
      </vt:variant>
      <vt:variant>
        <vt:i4>111</vt:i4>
      </vt:variant>
      <vt:variant>
        <vt:i4>0</vt:i4>
      </vt:variant>
      <vt:variant>
        <vt:i4>5</vt:i4>
      </vt:variant>
      <vt:variant>
        <vt:lpwstr>https://www.dss.gov.au/our-responsibilities/disability-and-carers/publications-articles/policy-research/national-disability-strategy-2010-2020</vt:lpwstr>
      </vt:variant>
      <vt:variant>
        <vt:lpwstr/>
      </vt:variant>
      <vt:variant>
        <vt:i4>3604583</vt:i4>
      </vt:variant>
      <vt:variant>
        <vt:i4>108</vt:i4>
      </vt:variant>
      <vt:variant>
        <vt:i4>0</vt:i4>
      </vt:variant>
      <vt:variant>
        <vt:i4>5</vt:i4>
      </vt:variant>
      <vt:variant>
        <vt:lpwstr>https://www.un.org/development/desa/disabilities/convention-on-the-rights-of-persons-with-disabilities.html</vt:lpwstr>
      </vt:variant>
      <vt:variant>
        <vt:lpwstr/>
      </vt:variant>
      <vt:variant>
        <vt:i4>2621526</vt:i4>
      </vt:variant>
      <vt:variant>
        <vt:i4>105</vt:i4>
      </vt:variant>
      <vt:variant>
        <vt:i4>0</vt:i4>
      </vt:variant>
      <vt:variant>
        <vt:i4>5</vt:i4>
      </vt:variant>
      <vt:variant>
        <vt:lpwstr>mailto:DPCOrganisationalDevelopment@sa.gov.au</vt:lpwstr>
      </vt:variant>
      <vt:variant>
        <vt:lpwstr/>
      </vt:variant>
      <vt:variant>
        <vt:i4>1310768</vt:i4>
      </vt:variant>
      <vt:variant>
        <vt:i4>98</vt:i4>
      </vt:variant>
      <vt:variant>
        <vt:i4>0</vt:i4>
      </vt:variant>
      <vt:variant>
        <vt:i4>5</vt:i4>
      </vt:variant>
      <vt:variant>
        <vt:lpwstr/>
      </vt:variant>
      <vt:variant>
        <vt:lpwstr>_Toc47455150</vt:lpwstr>
      </vt:variant>
      <vt:variant>
        <vt:i4>1900593</vt:i4>
      </vt:variant>
      <vt:variant>
        <vt:i4>92</vt:i4>
      </vt:variant>
      <vt:variant>
        <vt:i4>0</vt:i4>
      </vt:variant>
      <vt:variant>
        <vt:i4>5</vt:i4>
      </vt:variant>
      <vt:variant>
        <vt:lpwstr/>
      </vt:variant>
      <vt:variant>
        <vt:lpwstr>_Toc47455149</vt:lpwstr>
      </vt:variant>
      <vt:variant>
        <vt:i4>1835057</vt:i4>
      </vt:variant>
      <vt:variant>
        <vt:i4>86</vt:i4>
      </vt:variant>
      <vt:variant>
        <vt:i4>0</vt:i4>
      </vt:variant>
      <vt:variant>
        <vt:i4>5</vt:i4>
      </vt:variant>
      <vt:variant>
        <vt:lpwstr/>
      </vt:variant>
      <vt:variant>
        <vt:lpwstr>_Toc47455148</vt:lpwstr>
      </vt:variant>
      <vt:variant>
        <vt:i4>1245233</vt:i4>
      </vt:variant>
      <vt:variant>
        <vt:i4>80</vt:i4>
      </vt:variant>
      <vt:variant>
        <vt:i4>0</vt:i4>
      </vt:variant>
      <vt:variant>
        <vt:i4>5</vt:i4>
      </vt:variant>
      <vt:variant>
        <vt:lpwstr/>
      </vt:variant>
      <vt:variant>
        <vt:lpwstr>_Toc47455147</vt:lpwstr>
      </vt:variant>
      <vt:variant>
        <vt:i4>1179697</vt:i4>
      </vt:variant>
      <vt:variant>
        <vt:i4>74</vt:i4>
      </vt:variant>
      <vt:variant>
        <vt:i4>0</vt:i4>
      </vt:variant>
      <vt:variant>
        <vt:i4>5</vt:i4>
      </vt:variant>
      <vt:variant>
        <vt:lpwstr/>
      </vt:variant>
      <vt:variant>
        <vt:lpwstr>_Toc47455146</vt:lpwstr>
      </vt:variant>
      <vt:variant>
        <vt:i4>1114161</vt:i4>
      </vt:variant>
      <vt:variant>
        <vt:i4>68</vt:i4>
      </vt:variant>
      <vt:variant>
        <vt:i4>0</vt:i4>
      </vt:variant>
      <vt:variant>
        <vt:i4>5</vt:i4>
      </vt:variant>
      <vt:variant>
        <vt:lpwstr/>
      </vt:variant>
      <vt:variant>
        <vt:lpwstr>_Toc47455145</vt:lpwstr>
      </vt:variant>
      <vt:variant>
        <vt:i4>1048625</vt:i4>
      </vt:variant>
      <vt:variant>
        <vt:i4>62</vt:i4>
      </vt:variant>
      <vt:variant>
        <vt:i4>0</vt:i4>
      </vt:variant>
      <vt:variant>
        <vt:i4>5</vt:i4>
      </vt:variant>
      <vt:variant>
        <vt:lpwstr/>
      </vt:variant>
      <vt:variant>
        <vt:lpwstr>_Toc47455144</vt:lpwstr>
      </vt:variant>
      <vt:variant>
        <vt:i4>1507377</vt:i4>
      </vt:variant>
      <vt:variant>
        <vt:i4>56</vt:i4>
      </vt:variant>
      <vt:variant>
        <vt:i4>0</vt:i4>
      </vt:variant>
      <vt:variant>
        <vt:i4>5</vt:i4>
      </vt:variant>
      <vt:variant>
        <vt:lpwstr/>
      </vt:variant>
      <vt:variant>
        <vt:lpwstr>_Toc47455143</vt:lpwstr>
      </vt:variant>
      <vt:variant>
        <vt:i4>1441841</vt:i4>
      </vt:variant>
      <vt:variant>
        <vt:i4>50</vt:i4>
      </vt:variant>
      <vt:variant>
        <vt:i4>0</vt:i4>
      </vt:variant>
      <vt:variant>
        <vt:i4>5</vt:i4>
      </vt:variant>
      <vt:variant>
        <vt:lpwstr/>
      </vt:variant>
      <vt:variant>
        <vt:lpwstr>_Toc47455142</vt:lpwstr>
      </vt:variant>
      <vt:variant>
        <vt:i4>1376305</vt:i4>
      </vt:variant>
      <vt:variant>
        <vt:i4>44</vt:i4>
      </vt:variant>
      <vt:variant>
        <vt:i4>0</vt:i4>
      </vt:variant>
      <vt:variant>
        <vt:i4>5</vt:i4>
      </vt:variant>
      <vt:variant>
        <vt:lpwstr/>
      </vt:variant>
      <vt:variant>
        <vt:lpwstr>_Toc47455141</vt:lpwstr>
      </vt:variant>
      <vt:variant>
        <vt:i4>1310769</vt:i4>
      </vt:variant>
      <vt:variant>
        <vt:i4>38</vt:i4>
      </vt:variant>
      <vt:variant>
        <vt:i4>0</vt:i4>
      </vt:variant>
      <vt:variant>
        <vt:i4>5</vt:i4>
      </vt:variant>
      <vt:variant>
        <vt:lpwstr/>
      </vt:variant>
      <vt:variant>
        <vt:lpwstr>_Toc47455140</vt:lpwstr>
      </vt:variant>
      <vt:variant>
        <vt:i4>1900598</vt:i4>
      </vt:variant>
      <vt:variant>
        <vt:i4>32</vt:i4>
      </vt:variant>
      <vt:variant>
        <vt:i4>0</vt:i4>
      </vt:variant>
      <vt:variant>
        <vt:i4>5</vt:i4>
      </vt:variant>
      <vt:variant>
        <vt:lpwstr/>
      </vt:variant>
      <vt:variant>
        <vt:lpwstr>_Toc47455139</vt:lpwstr>
      </vt:variant>
      <vt:variant>
        <vt:i4>1835062</vt:i4>
      </vt:variant>
      <vt:variant>
        <vt:i4>26</vt:i4>
      </vt:variant>
      <vt:variant>
        <vt:i4>0</vt:i4>
      </vt:variant>
      <vt:variant>
        <vt:i4>5</vt:i4>
      </vt:variant>
      <vt:variant>
        <vt:lpwstr/>
      </vt:variant>
      <vt:variant>
        <vt:lpwstr>_Toc47455138</vt:lpwstr>
      </vt:variant>
      <vt:variant>
        <vt:i4>1245238</vt:i4>
      </vt:variant>
      <vt:variant>
        <vt:i4>20</vt:i4>
      </vt:variant>
      <vt:variant>
        <vt:i4>0</vt:i4>
      </vt:variant>
      <vt:variant>
        <vt:i4>5</vt:i4>
      </vt:variant>
      <vt:variant>
        <vt:lpwstr/>
      </vt:variant>
      <vt:variant>
        <vt:lpwstr>_Toc47455137</vt:lpwstr>
      </vt:variant>
      <vt:variant>
        <vt:i4>1179702</vt:i4>
      </vt:variant>
      <vt:variant>
        <vt:i4>14</vt:i4>
      </vt:variant>
      <vt:variant>
        <vt:i4>0</vt:i4>
      </vt:variant>
      <vt:variant>
        <vt:i4>5</vt:i4>
      </vt:variant>
      <vt:variant>
        <vt:lpwstr/>
      </vt:variant>
      <vt:variant>
        <vt:lpwstr>_Toc47455136</vt:lpwstr>
      </vt:variant>
      <vt:variant>
        <vt:i4>1114166</vt:i4>
      </vt:variant>
      <vt:variant>
        <vt:i4>8</vt:i4>
      </vt:variant>
      <vt:variant>
        <vt:i4>0</vt:i4>
      </vt:variant>
      <vt:variant>
        <vt:i4>5</vt:i4>
      </vt:variant>
      <vt:variant>
        <vt:lpwstr/>
      </vt:variant>
      <vt:variant>
        <vt:lpwstr>_Toc47455135</vt:lpwstr>
      </vt:variant>
      <vt:variant>
        <vt:i4>1048630</vt:i4>
      </vt:variant>
      <vt:variant>
        <vt:i4>2</vt:i4>
      </vt:variant>
      <vt:variant>
        <vt:i4>0</vt:i4>
      </vt:variant>
      <vt:variant>
        <vt:i4>5</vt:i4>
      </vt:variant>
      <vt:variant>
        <vt:lpwstr/>
      </vt:variant>
      <vt:variant>
        <vt:lpwstr>_Toc47455134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Thomson, Emma (DPC)</cp:lastModifiedBy>
  <cp:revision>4</cp:revision>
  <cp:lastPrinted>2023-05-30T05:11:00Z</cp:lastPrinted>
  <dcterms:created xsi:type="dcterms:W3CDTF">2023-12-15T03:02:00Z</dcterms:created>
  <dcterms:modified xsi:type="dcterms:W3CDTF">2023-12-18T05:32:00Z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opic">
    <vt:lpwstr>51;#Corporate Templates|4afd4171-cf7f-4367-b050-22ed94fb9e10</vt:lpwstr>
  </property>
  <property fmtid="{D5CDD505-2E9C-101B-9397-08002B2CF9AE}" pid="3" name="Topic">
    <vt:lpwstr>197;#Communications|80bfa886-ec20-4e05-ba6f-364396684992</vt:lpwstr>
  </property>
  <property fmtid="{D5CDD505-2E9C-101B-9397-08002B2CF9AE}" pid="4" name="Owner">
    <vt:lpwstr>227;#Communications|953356b2-5853-4f59-9405-a12d321d8c68</vt:lpwstr>
  </property>
  <property fmtid="{D5CDD505-2E9C-101B-9397-08002B2CF9AE}" pid="5" name="ContentTypeId">
    <vt:lpwstr>0x0101007FA749C84F7CD24ABD4EFD71B8F8849D</vt:lpwstr>
  </property>
  <property fmtid="{D5CDD505-2E9C-101B-9397-08002B2CF9AE}" pid="6" name="Document Type">
    <vt:lpwstr>232;#Template|fea4ea0d-0ab6-4c21-92b7-dcec59bd3c96</vt:lpwstr>
  </property>
  <property fmtid="{D5CDD505-2E9C-101B-9397-08002B2CF9AE}" pid="7" name="_dlc_DocIdItemGuid">
    <vt:lpwstr>9b4914f9-0553-4d9a-a67a-bbe29cf7d020</vt:lpwstr>
  </property>
  <property fmtid="{D5CDD505-2E9C-101B-9397-08002B2CF9AE}" pid="8" name="URL">
    <vt:lpwstr/>
  </property>
  <property fmtid="{D5CDD505-2E9C-101B-9397-08002B2CF9AE}" pid="9" name="Tag">
    <vt:lpwstr/>
  </property>
  <property fmtid="{D5CDD505-2E9C-101B-9397-08002B2CF9AE}" pid="10" name="p3893078afd543118903a0d7ddb4eccf">
    <vt:lpwstr>Corporate Templates|4afd4171-cf7f-4367-b050-22ed94fb9e10</vt:lpwstr>
  </property>
  <property fmtid="{D5CDD505-2E9C-101B-9397-08002B2CF9AE}" pid="11" name="Updated">
    <vt:bool>true</vt:bool>
  </property>
  <property fmtid="{D5CDD505-2E9C-101B-9397-08002B2CF9AE}" pid="12" name="ClassificationContentMarkingHeaderShapeIds">
    <vt:lpwstr>3,4,5</vt:lpwstr>
  </property>
  <property fmtid="{D5CDD505-2E9C-101B-9397-08002B2CF9AE}" pid="13" name="ClassificationContentMarkingHeaderFontProps">
    <vt:lpwstr>#a80000,12,Arial</vt:lpwstr>
  </property>
  <property fmtid="{D5CDD505-2E9C-101B-9397-08002B2CF9AE}" pid="14" name="ClassificationContentMarkingHeaderText">
    <vt:lpwstr>OFFICIAL</vt:lpwstr>
  </property>
</Properties>
</file>