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97908" w14:textId="77777777" w:rsidR="00B51437" w:rsidRPr="00341909" w:rsidRDefault="00B51437" w:rsidP="00341909">
      <w:bookmarkStart w:id="0" w:name="_Hlk521945910"/>
      <w:r w:rsidRPr="00076BD0">
        <w:t>DPC/G1.1</w:t>
      </w:r>
    </w:p>
    <w:p w14:paraId="6664D131" w14:textId="77777777" w:rsidR="00B51437" w:rsidRPr="00076BD0" w:rsidRDefault="00B51437" w:rsidP="00B51437">
      <w:r>
        <w:t>ACROSS GOVERNMENT POLICY</w:t>
      </w:r>
    </w:p>
    <w:p w14:paraId="44BA21DD" w14:textId="77777777" w:rsidR="00B51437" w:rsidRPr="007F0198" w:rsidRDefault="00B51437" w:rsidP="00B51437">
      <w:pPr>
        <w:pStyle w:val="Title"/>
      </w:pPr>
      <w:r>
        <w:t>Governance – application for exemption (ICT guideline 1)</w:t>
      </w:r>
    </w:p>
    <w:bookmarkEnd w:id="0"/>
    <w:p w14:paraId="33B1F127" w14:textId="77777777" w:rsidR="00B51437" w:rsidRPr="003D46A5" w:rsidRDefault="00B51437" w:rsidP="00B51437">
      <w:pPr>
        <w:pStyle w:val="Heading1"/>
      </w:pPr>
      <w:r w:rsidRPr="003D46A5">
        <w:t>Purpose</w:t>
      </w:r>
    </w:p>
    <w:p w14:paraId="4C7D4527" w14:textId="5DE16A05" w:rsidR="00B51437" w:rsidRPr="00A53DA3" w:rsidRDefault="00B51437" w:rsidP="00B54DE8">
      <w:pPr>
        <w:pStyle w:val="-Normal-"/>
      </w:pPr>
      <w:r>
        <w:t>.</w:t>
      </w:r>
    </w:p>
    <w:p w14:paraId="7CD2B6CA" w14:textId="2AF98E7B" w:rsidR="00B51437" w:rsidRPr="00A53DA3" w:rsidRDefault="00B51437" w:rsidP="00B54DE8">
      <w:pPr>
        <w:pStyle w:val="-Normal-"/>
      </w:pPr>
      <w:r w:rsidRPr="00A53DA3">
        <w:t>Th</w:t>
      </w:r>
      <w:r w:rsidR="00E02958">
        <w:t>is</w:t>
      </w:r>
      <w:r w:rsidRPr="00A53DA3">
        <w:t xml:space="preserve"> guideline </w:t>
      </w:r>
      <w:r w:rsidR="00E02958" w:rsidRPr="00A53DA3">
        <w:t xml:space="preserve">outlines the steps </w:t>
      </w:r>
      <w:r w:rsidR="00E02958">
        <w:t xml:space="preserve">and </w:t>
      </w:r>
      <w:r w:rsidRPr="00A53DA3">
        <w:t>issues to be considered when preparing and submitting exemption applications</w:t>
      </w:r>
      <w:r w:rsidR="00E02958" w:rsidRPr="00E02958">
        <w:t xml:space="preserve"> </w:t>
      </w:r>
      <w:r w:rsidR="00E02958" w:rsidRPr="00A53DA3">
        <w:t>from across-government Information and Communications Technology (ICT) contracts, policies, standards, guidelines, notificat</w:t>
      </w:r>
      <w:r w:rsidR="00E02958">
        <w:t>ions or equivalent instruction</w:t>
      </w:r>
      <w:r w:rsidRPr="00A53DA3">
        <w:t>. The guideline also describes the appeals process that is available should an application be declined or revoked.</w:t>
      </w:r>
    </w:p>
    <w:p w14:paraId="3CEFB14D" w14:textId="77777777" w:rsidR="00683C06" w:rsidRDefault="00683C06" w:rsidP="00683C06">
      <w:pPr>
        <w:pStyle w:val="Heading1"/>
      </w:pPr>
      <w:r>
        <w:t>Scope</w:t>
      </w:r>
    </w:p>
    <w:p w14:paraId="5271B515" w14:textId="06EA8F6E" w:rsidR="00683C06" w:rsidRDefault="00683C06" w:rsidP="00B54DE8">
      <w:pPr>
        <w:pStyle w:val="-Normal-"/>
      </w:pPr>
      <w:r>
        <w:t xml:space="preserve">This </w:t>
      </w:r>
      <w:r w:rsidR="00080BD7">
        <w:t>guideline</w:t>
      </w:r>
      <w:r>
        <w:t xml:space="preserve"> governs the application for exemptions from across-government ICT contracts, policies, standards, notifications or equivalent instructions as they apply to compliant authorities (as defined in </w:t>
      </w:r>
      <w:hyperlink r:id="rId9" w:history="1">
        <w:r>
          <w:rPr>
            <w:rStyle w:val="Hyperlink"/>
            <w:rFonts w:cs="Arial"/>
            <w:u w:val="single"/>
          </w:rPr>
          <w:t>ICT Policy Statement 1 – Compliant Authorities</w:t>
        </w:r>
      </w:hyperlink>
      <w:r>
        <w:t>).</w:t>
      </w:r>
    </w:p>
    <w:p w14:paraId="42F0B757" w14:textId="77777777" w:rsidR="00B51437" w:rsidRPr="003D46A5" w:rsidRDefault="00B51437" w:rsidP="00B51437">
      <w:pPr>
        <w:pStyle w:val="Heading1"/>
      </w:pPr>
      <w:r>
        <w:t>Background</w:t>
      </w:r>
    </w:p>
    <w:p w14:paraId="54595468" w14:textId="58798671" w:rsidR="00734B08" w:rsidRDefault="00080BD7" w:rsidP="00B54DE8">
      <w:pPr>
        <w:pStyle w:val="-Normal-"/>
      </w:pPr>
      <w:r>
        <w:t>The Office for the Chief Information Officer (OCIO)</w:t>
      </w:r>
      <w:r w:rsidR="00B51437" w:rsidRPr="00090BD6">
        <w:t>,</w:t>
      </w:r>
      <w:r w:rsidR="00B51437" w:rsidRPr="001D505A">
        <w:t xml:space="preserve"> </w:t>
      </w:r>
      <w:r w:rsidR="00734B08">
        <w:t xml:space="preserve">within the </w:t>
      </w:r>
      <w:r w:rsidR="00B51437" w:rsidRPr="001D505A">
        <w:t>Department of the Premier and Cabinet</w:t>
      </w:r>
      <w:r w:rsidR="00734B08">
        <w:t>, leads the South Australian (SA) Government’s technology, cyber security and digital government strategies and policies and is the central service provider for whole of government technology and cyber security services and platforms.</w:t>
      </w:r>
    </w:p>
    <w:p w14:paraId="1BF89A14" w14:textId="5D9112A8" w:rsidR="00B51437" w:rsidRPr="00DB2823" w:rsidRDefault="00B51437" w:rsidP="00B54DE8">
      <w:pPr>
        <w:pStyle w:val="-Normal-"/>
      </w:pPr>
    </w:p>
    <w:p w14:paraId="2B3BAC50" w14:textId="7DB70E5B" w:rsidR="00B51437" w:rsidRPr="00090BD6" w:rsidRDefault="00B51437" w:rsidP="00B54DE8">
      <w:pPr>
        <w:pStyle w:val="-Normal-"/>
      </w:pPr>
      <w:r w:rsidRPr="00DB2823">
        <w:t>All agencies are requ</w:t>
      </w:r>
      <w:r>
        <w:t xml:space="preserve">ired to adhere to </w:t>
      </w:r>
      <w:r w:rsidR="00734B08">
        <w:t xml:space="preserve">across government ICT contracts and </w:t>
      </w:r>
      <w:r>
        <w:t>policies</w:t>
      </w:r>
      <w:r w:rsidRPr="00DB2823">
        <w:t xml:space="preserve"> and must demonstrate sufficient reason if they require an exemption. The authority to approve, decline, or revoke exemption applications resides with </w:t>
      </w:r>
      <w:r w:rsidRPr="00D6377F">
        <w:t xml:space="preserve">the </w:t>
      </w:r>
      <w:r w:rsidR="00066BD2">
        <w:t xml:space="preserve">across government </w:t>
      </w:r>
      <w:r w:rsidR="00080BD7">
        <w:t>Chief Information Officer, OCIO</w:t>
      </w:r>
      <w:r w:rsidRPr="00090BD6">
        <w:t>. This decision authority can be delegated, as required.</w:t>
      </w:r>
    </w:p>
    <w:p w14:paraId="2B4E31A3" w14:textId="72AEAB9F" w:rsidR="00B51437" w:rsidRPr="00DB2823" w:rsidRDefault="00080BD7" w:rsidP="00B54DE8">
      <w:pPr>
        <w:pStyle w:val="-Normal-"/>
      </w:pPr>
      <w:r>
        <w:t xml:space="preserve">OCIO </w:t>
      </w:r>
      <w:r w:rsidR="00B51437" w:rsidRPr="00090BD6">
        <w:t>manages the exemption process</w:t>
      </w:r>
      <w:r w:rsidR="00B51437" w:rsidRPr="00DB2823">
        <w:t>. Its role in this process is to determine the correct pathway for the appropriate consideration of the request, and to utilise relevant expertise across government in the decision process.</w:t>
      </w:r>
    </w:p>
    <w:p w14:paraId="71D2F302" w14:textId="01BB1154" w:rsidR="00B51437" w:rsidRPr="003D46A5" w:rsidRDefault="00080BD7" w:rsidP="00B51437">
      <w:pPr>
        <w:pStyle w:val="Heading1"/>
      </w:pPr>
      <w:r>
        <w:t>Roles and Responsibilities</w:t>
      </w:r>
    </w:p>
    <w:p w14:paraId="44C187CA" w14:textId="386B09CB" w:rsidR="00B51437" w:rsidRDefault="00B51437" w:rsidP="00B54DE8">
      <w:pPr>
        <w:pStyle w:val="-Normal-"/>
      </w:pPr>
      <w:r w:rsidRPr="00A049D4">
        <w:t>This document is directed at responsible delegates (e.g. Chief Executives, Chief Information Officers</w:t>
      </w:r>
      <w:r w:rsidR="00E8577C">
        <w:t>, Chief Technology Officers</w:t>
      </w:r>
      <w:r w:rsidRPr="00A049D4">
        <w:t xml:space="preserve">) and relevant personnel in compliant authorities who are responsible for adhering to </w:t>
      </w:r>
      <w:r w:rsidR="00092711" w:rsidRPr="00090BD6">
        <w:t>across-</w:t>
      </w:r>
      <w:r w:rsidR="00A43623" w:rsidRPr="00090BD6">
        <w:t xml:space="preserve">government </w:t>
      </w:r>
      <w:r w:rsidRPr="00090BD6">
        <w:t xml:space="preserve">ICT </w:t>
      </w:r>
      <w:r w:rsidR="00A43623" w:rsidRPr="00090BD6">
        <w:t xml:space="preserve">contract, </w:t>
      </w:r>
      <w:r w:rsidRPr="00090BD6">
        <w:t>policy</w:t>
      </w:r>
      <w:r w:rsidR="00A43623" w:rsidRPr="00090BD6">
        <w:t>, standard, notification or equivalent instruction</w:t>
      </w:r>
      <w:r w:rsidRPr="00090BD6">
        <w:t>.</w:t>
      </w:r>
    </w:p>
    <w:p w14:paraId="3C0BC950" w14:textId="6169F4FC" w:rsidR="00B51437" w:rsidRPr="003D46A5" w:rsidRDefault="00B51437" w:rsidP="00B51437">
      <w:pPr>
        <w:pStyle w:val="Heading1"/>
      </w:pPr>
      <w:r>
        <w:lastRenderedPageBreak/>
        <w:t>Justifying an exemption application</w:t>
      </w:r>
    </w:p>
    <w:p w14:paraId="2B36C9D8" w14:textId="77777777" w:rsidR="00B51437" w:rsidRPr="00CD1269" w:rsidRDefault="00B51437" w:rsidP="00622FC5">
      <w:pPr>
        <w:pStyle w:val="Heading2"/>
      </w:pPr>
      <w:bookmarkStart w:id="1" w:name="_Toc457210196"/>
      <w:r w:rsidRPr="00CD1269">
        <w:t>Objectives</w:t>
      </w:r>
      <w:bookmarkEnd w:id="1"/>
    </w:p>
    <w:p w14:paraId="6FEA3DC1" w14:textId="77777777" w:rsidR="00B51437" w:rsidRPr="00D8581F" w:rsidRDefault="00B51437" w:rsidP="00B54DE8">
      <w:pPr>
        <w:pStyle w:val="-Normal-"/>
      </w:pPr>
      <w:r w:rsidRPr="00D8581F">
        <w:t>The objectives of the exemption process are to:</w:t>
      </w:r>
    </w:p>
    <w:p w14:paraId="08501099" w14:textId="7495F46A" w:rsidR="00B51437" w:rsidRPr="00201BD1" w:rsidRDefault="00B51437" w:rsidP="00E41022">
      <w:pPr>
        <w:pStyle w:val="ListParagraph"/>
        <w:rPr>
          <w:color w:val="auto"/>
        </w:rPr>
      </w:pPr>
      <w:r w:rsidRPr="00B57572">
        <w:rPr>
          <w:color w:val="auto"/>
        </w:rPr>
        <w:t xml:space="preserve">ensure that </w:t>
      </w:r>
      <w:r w:rsidR="00E606D7" w:rsidRPr="00090BD6">
        <w:rPr>
          <w:color w:val="auto"/>
        </w:rPr>
        <w:t>across-</w:t>
      </w:r>
      <w:r w:rsidRPr="00090BD6">
        <w:rPr>
          <w:color w:val="auto"/>
        </w:rPr>
        <w:t>government ICT</w:t>
      </w:r>
      <w:r w:rsidR="00E606D7" w:rsidRPr="00090BD6">
        <w:rPr>
          <w:color w:val="auto"/>
        </w:rPr>
        <w:t xml:space="preserve"> contract, </w:t>
      </w:r>
      <w:r w:rsidRPr="00090BD6">
        <w:rPr>
          <w:color w:val="auto"/>
        </w:rPr>
        <w:t>policy</w:t>
      </w:r>
      <w:r w:rsidR="00E606D7" w:rsidRPr="00090BD6">
        <w:rPr>
          <w:color w:val="auto"/>
        </w:rPr>
        <w:t xml:space="preserve">, standard, notification or equivalent instruction </w:t>
      </w:r>
      <w:r w:rsidRPr="00090BD6">
        <w:rPr>
          <w:color w:val="auto"/>
        </w:rPr>
        <w:t>is</w:t>
      </w:r>
      <w:r w:rsidRPr="00201BD1">
        <w:rPr>
          <w:color w:val="auto"/>
        </w:rPr>
        <w:t xml:space="preserve"> implemented whenever possible</w:t>
      </w:r>
    </w:p>
    <w:p w14:paraId="02997E40" w14:textId="1E4680C8" w:rsidR="00B51437" w:rsidRPr="00201BD1" w:rsidRDefault="00B51437" w:rsidP="00E41022">
      <w:pPr>
        <w:pStyle w:val="ListParagraph"/>
        <w:rPr>
          <w:color w:val="auto"/>
        </w:rPr>
      </w:pPr>
      <w:r w:rsidRPr="00201BD1">
        <w:rPr>
          <w:color w:val="auto"/>
        </w:rPr>
        <w:t>ensure that exemptions are processed in a consistent and systematic manner</w:t>
      </w:r>
    </w:p>
    <w:p w14:paraId="558D075C" w14:textId="77777777" w:rsidR="00B51437" w:rsidRPr="00201BD1" w:rsidRDefault="00B51437" w:rsidP="00E41022">
      <w:pPr>
        <w:pStyle w:val="ListParagraph"/>
        <w:rPr>
          <w:color w:val="auto"/>
        </w:rPr>
      </w:pPr>
      <w:r w:rsidRPr="00201BD1">
        <w:rPr>
          <w:color w:val="auto"/>
        </w:rPr>
        <w:t>ensure that all important aspects of each exemption application have been thoroughly addressed prior to the application being submitted</w:t>
      </w:r>
    </w:p>
    <w:p w14:paraId="1E60316A" w14:textId="77777777" w:rsidR="00B51437" w:rsidRPr="00201BD1" w:rsidRDefault="00B51437" w:rsidP="00E41022">
      <w:pPr>
        <w:pStyle w:val="ListParagraph"/>
        <w:rPr>
          <w:color w:val="auto"/>
        </w:rPr>
      </w:pPr>
      <w:r w:rsidRPr="00201BD1">
        <w:rPr>
          <w:color w:val="auto"/>
        </w:rPr>
        <w:t>assist agencies having unique and exceptional business requirements, to obtain necessary approvals to proceed with alternate solutions</w:t>
      </w:r>
    </w:p>
    <w:p w14:paraId="6B546395" w14:textId="77777777" w:rsidR="00B51437" w:rsidRPr="00201BD1" w:rsidRDefault="00B51437" w:rsidP="00E41022">
      <w:pPr>
        <w:pStyle w:val="ListParagraph"/>
        <w:rPr>
          <w:color w:val="auto"/>
        </w:rPr>
      </w:pPr>
      <w:r w:rsidRPr="00201BD1">
        <w:rPr>
          <w:color w:val="auto"/>
        </w:rPr>
        <w:t>avoid the unnecessary re-evaluation of previously selected across-government solutions or previously selected alternate solutions (the latter is intended to reduce the number of different solutions used by the agencies).</w:t>
      </w:r>
    </w:p>
    <w:p w14:paraId="1F7D2E30" w14:textId="77777777" w:rsidR="00B51437" w:rsidRPr="00CD1269" w:rsidRDefault="00B51437" w:rsidP="00622FC5">
      <w:pPr>
        <w:pStyle w:val="Heading2"/>
      </w:pPr>
      <w:r>
        <w:t>Considerations</w:t>
      </w:r>
    </w:p>
    <w:p w14:paraId="2061A003" w14:textId="4F274701" w:rsidR="00B51437" w:rsidRPr="004F2A1B" w:rsidRDefault="00B51437" w:rsidP="00B54DE8">
      <w:pPr>
        <w:pStyle w:val="-Normal-"/>
      </w:pPr>
      <w:r w:rsidRPr="004F2A1B">
        <w:t xml:space="preserve">The starting position of government is that no agency within the scope of a mandated across-government ICT </w:t>
      </w:r>
      <w:r w:rsidRPr="00090BD6">
        <w:t xml:space="preserve">arrangement </w:t>
      </w:r>
      <w:r w:rsidR="00622FC5" w:rsidRPr="00090BD6">
        <w:t>(i.e. contract, policy, standard, notification, equivalent instruction or other)</w:t>
      </w:r>
      <w:r w:rsidR="00622FC5">
        <w:t xml:space="preserve"> </w:t>
      </w:r>
      <w:r w:rsidRPr="004F2A1B">
        <w:t xml:space="preserve">should be permitted to implement an alternate ICT solution. Agencies must consider re-engineering their work practices and changing their procedures, where required, to fit mandated, across-government </w:t>
      </w:r>
      <w:r w:rsidR="00CC742E">
        <w:t xml:space="preserve">ICT </w:t>
      </w:r>
      <w:r w:rsidRPr="004F2A1B">
        <w:t>arrangements.</w:t>
      </w:r>
    </w:p>
    <w:p w14:paraId="5C444BE2" w14:textId="717AA144" w:rsidR="00B51437" w:rsidRPr="004F2A1B" w:rsidRDefault="00B51437" w:rsidP="00B54DE8">
      <w:pPr>
        <w:pStyle w:val="-Normal-"/>
      </w:pPr>
      <w:r w:rsidRPr="004F2A1B">
        <w:t xml:space="preserve">Agencies seeking exemptions must comply with this guideline and obtain all necessary internal and external approvals before proceeding with any investigation and/or implementation of alternate proposed solutions (Refer to </w:t>
      </w:r>
      <w:hyperlink r:id="rId10" w:history="1">
        <w:r w:rsidRPr="00770D26">
          <w:rPr>
            <w:rStyle w:val="Hyperlink"/>
            <w:rFonts w:cs="Arial"/>
            <w:color w:val="0070C0"/>
            <w:szCs w:val="22"/>
            <w:u w:val="single"/>
          </w:rPr>
          <w:t>ICT Ruling 1</w:t>
        </w:r>
        <w:r w:rsidR="00143D8B">
          <w:rPr>
            <w:rStyle w:val="Hyperlink"/>
            <w:rFonts w:cs="Arial"/>
            <w:color w:val="0070C0"/>
            <w:szCs w:val="22"/>
            <w:u w:val="single"/>
          </w:rPr>
          <w:t xml:space="preserve">, Governance - </w:t>
        </w:r>
        <w:r w:rsidRPr="00770D26">
          <w:rPr>
            <w:rStyle w:val="Hyperlink"/>
            <w:rFonts w:cs="Arial"/>
            <w:color w:val="0070C0"/>
            <w:szCs w:val="22"/>
            <w:u w:val="single"/>
          </w:rPr>
          <w:t>Exemptions</w:t>
        </w:r>
      </w:hyperlink>
      <w:r w:rsidRPr="004F2A1B">
        <w:t xml:space="preserve"> before applying for an exemption).</w:t>
      </w:r>
    </w:p>
    <w:p w14:paraId="4320112A" w14:textId="77777777" w:rsidR="00B51437" w:rsidRPr="004F2C59" w:rsidRDefault="00B51437" w:rsidP="00B54DE8">
      <w:pPr>
        <w:pStyle w:val="-Normal-"/>
      </w:pPr>
      <w:r w:rsidRPr="004F2C59">
        <w:t>The granting of an exemption will be based on the agency's current and future business requirements, and will consider:</w:t>
      </w:r>
    </w:p>
    <w:p w14:paraId="403F5FF5" w14:textId="5A2016B1" w:rsidR="00B51437" w:rsidRPr="00201BD1" w:rsidRDefault="00B51437" w:rsidP="00E41022">
      <w:pPr>
        <w:pStyle w:val="ListParagraph"/>
        <w:rPr>
          <w:color w:val="auto"/>
        </w:rPr>
      </w:pPr>
      <w:r w:rsidRPr="00B57572">
        <w:rPr>
          <w:color w:val="auto"/>
        </w:rPr>
        <w:t xml:space="preserve">the impact of the exemption on across-government ICT </w:t>
      </w:r>
      <w:r w:rsidR="00945F51" w:rsidRPr="00090BD6">
        <w:rPr>
          <w:color w:val="auto"/>
        </w:rPr>
        <w:t xml:space="preserve">and cyber security </w:t>
      </w:r>
      <w:r w:rsidRPr="00090BD6">
        <w:rPr>
          <w:color w:val="auto"/>
        </w:rPr>
        <w:t>strateg</w:t>
      </w:r>
      <w:r w:rsidR="00945F51" w:rsidRPr="00090BD6">
        <w:rPr>
          <w:color w:val="auto"/>
        </w:rPr>
        <w:t>ies</w:t>
      </w:r>
      <w:r w:rsidRPr="00201BD1">
        <w:rPr>
          <w:color w:val="auto"/>
        </w:rPr>
        <w:t xml:space="preserve">, including its potential for creating a </w:t>
      </w:r>
      <w:r w:rsidR="008D4C22">
        <w:rPr>
          <w:color w:val="auto"/>
        </w:rPr>
        <w:t>‘</w:t>
      </w:r>
      <w:r w:rsidRPr="00201BD1">
        <w:rPr>
          <w:color w:val="auto"/>
        </w:rPr>
        <w:t>precedent</w:t>
      </w:r>
      <w:r w:rsidR="008D4C22">
        <w:rPr>
          <w:color w:val="auto"/>
        </w:rPr>
        <w:t>’</w:t>
      </w:r>
    </w:p>
    <w:p w14:paraId="5A5122D4" w14:textId="77777777" w:rsidR="00B51437" w:rsidRPr="00201BD1" w:rsidRDefault="00B51437" w:rsidP="00E41022">
      <w:pPr>
        <w:pStyle w:val="ListParagraph"/>
        <w:rPr>
          <w:color w:val="auto"/>
        </w:rPr>
      </w:pPr>
      <w:r w:rsidRPr="00201BD1">
        <w:rPr>
          <w:color w:val="auto"/>
        </w:rPr>
        <w:t>the potential for the objectives of the exemption policy to be compromised</w:t>
      </w:r>
    </w:p>
    <w:p w14:paraId="75B1FD46" w14:textId="77777777" w:rsidR="00B51437" w:rsidRPr="00201BD1" w:rsidRDefault="00B51437" w:rsidP="00E41022">
      <w:pPr>
        <w:pStyle w:val="ListParagraph"/>
        <w:rPr>
          <w:color w:val="auto"/>
        </w:rPr>
      </w:pPr>
      <w:r w:rsidRPr="00201BD1">
        <w:rPr>
          <w:color w:val="auto"/>
        </w:rPr>
        <w:t>the possibility that other agencies may require a similar solution</w:t>
      </w:r>
    </w:p>
    <w:p w14:paraId="484E539A" w14:textId="77777777" w:rsidR="00B51437" w:rsidRPr="00201BD1" w:rsidRDefault="00B51437" w:rsidP="00E41022">
      <w:pPr>
        <w:pStyle w:val="ListParagraph"/>
        <w:rPr>
          <w:color w:val="auto"/>
        </w:rPr>
      </w:pPr>
      <w:r w:rsidRPr="00201BD1">
        <w:rPr>
          <w:color w:val="auto"/>
        </w:rPr>
        <w:t>the possibility that another agency has already implemented a solution that satisfies the business requirements (within the scope of the across-government mandated ICT contracts, policies, standards, notification or equivalent instruction)</w:t>
      </w:r>
    </w:p>
    <w:p w14:paraId="7FEA0772" w14:textId="77777777" w:rsidR="00B51437" w:rsidRPr="00201BD1" w:rsidRDefault="00B51437" w:rsidP="00E41022">
      <w:pPr>
        <w:pStyle w:val="ListParagraph"/>
        <w:rPr>
          <w:color w:val="auto"/>
        </w:rPr>
      </w:pPr>
      <w:r w:rsidRPr="00201BD1">
        <w:rPr>
          <w:color w:val="auto"/>
        </w:rPr>
        <w:t>other areas of government policy</w:t>
      </w:r>
    </w:p>
    <w:p w14:paraId="502C8BB6" w14:textId="77777777" w:rsidR="00B51437" w:rsidRPr="00201BD1" w:rsidRDefault="00B51437" w:rsidP="00E41022">
      <w:pPr>
        <w:pStyle w:val="ListParagraph"/>
        <w:rPr>
          <w:color w:val="auto"/>
        </w:rPr>
      </w:pPr>
      <w:r w:rsidRPr="00201BD1">
        <w:rPr>
          <w:color w:val="auto"/>
        </w:rPr>
        <w:t>industry trends.</w:t>
      </w:r>
    </w:p>
    <w:p w14:paraId="57F8A327" w14:textId="77777777" w:rsidR="00B51437" w:rsidRPr="004F2C59" w:rsidRDefault="00B51437" w:rsidP="00B54DE8">
      <w:pPr>
        <w:pStyle w:val="-Normal-"/>
      </w:pPr>
      <w:r w:rsidRPr="004F2C59">
        <w:t>At every stage of the exemption process, the onus will be on the agency to prove its case.</w:t>
      </w:r>
    </w:p>
    <w:p w14:paraId="446107A2" w14:textId="77777777" w:rsidR="00C36E2B" w:rsidRDefault="00C36E2B" w:rsidP="00622FC5">
      <w:pPr>
        <w:pStyle w:val="Heading2"/>
      </w:pPr>
      <w:r>
        <w:br w:type="page"/>
      </w:r>
    </w:p>
    <w:p w14:paraId="7897E76E" w14:textId="19C8B8AA" w:rsidR="00B51437" w:rsidRPr="00CD1269" w:rsidRDefault="00B51437" w:rsidP="00622FC5">
      <w:pPr>
        <w:pStyle w:val="Heading2"/>
      </w:pPr>
      <w:r>
        <w:lastRenderedPageBreak/>
        <w:t>Information to be Compiled</w:t>
      </w:r>
    </w:p>
    <w:p w14:paraId="7696661C" w14:textId="1C137D76" w:rsidR="00B51437" w:rsidRPr="003B3860" w:rsidRDefault="00B51437" w:rsidP="00B54DE8">
      <w:pPr>
        <w:pStyle w:val="-Normal-"/>
      </w:pPr>
      <w:r w:rsidRPr="003B3860">
        <w:t xml:space="preserve">Before lodging an application for exemption, agencies must substantiate the need by giving consideration to the areas listed below. Depending on the type and complexity of the exemption, the evidence gathered will provide much of the supporting information required to complete the appropriate </w:t>
      </w:r>
      <w:hyperlink r:id="rId11" w:history="1">
        <w:r w:rsidRPr="00770D26">
          <w:rPr>
            <w:rStyle w:val="Hyperlink"/>
            <w:rFonts w:cs="Arial"/>
            <w:color w:val="0070C0"/>
            <w:szCs w:val="22"/>
            <w:u w:val="single"/>
          </w:rPr>
          <w:t>Exemption Application Form</w:t>
        </w:r>
      </w:hyperlink>
      <w:r w:rsidRPr="003B3860">
        <w:t>. Not all areas will be relevant to all exemptions. For example, the use of a non-standard email address for a one-off event would not necessarily require the advice of the ITSA.</w:t>
      </w:r>
    </w:p>
    <w:p w14:paraId="3E94A454" w14:textId="2E612710" w:rsidR="00B51437" w:rsidRPr="00090BD6" w:rsidRDefault="00B51437" w:rsidP="00201BD1">
      <w:pPr>
        <w:pStyle w:val="ContactsBlock"/>
        <w:numPr>
          <w:ilvl w:val="0"/>
          <w:numId w:val="15"/>
        </w:numPr>
        <w:spacing w:after="0"/>
        <w:rPr>
          <w:sz w:val="22"/>
          <w:szCs w:val="22"/>
        </w:rPr>
      </w:pPr>
      <w:r w:rsidRPr="00432FC2">
        <w:rPr>
          <w:b/>
          <w:bCs/>
          <w:sz w:val="22"/>
          <w:szCs w:val="22"/>
        </w:rPr>
        <w:t>Business Requirements</w:t>
      </w:r>
      <w:r w:rsidR="00126D24" w:rsidRPr="00432FC2">
        <w:rPr>
          <w:b/>
          <w:bCs/>
          <w:sz w:val="24"/>
          <w:szCs w:val="24"/>
        </w:rPr>
        <w:br/>
      </w:r>
      <w:r w:rsidRPr="00090BD6">
        <w:rPr>
          <w:sz w:val="22"/>
          <w:szCs w:val="22"/>
        </w:rPr>
        <w:t xml:space="preserve">The reasons and justifications for the exemption, being the business requirements that cannot be met by the existing across-government </w:t>
      </w:r>
      <w:r w:rsidR="00933808" w:rsidRPr="00090BD6">
        <w:rPr>
          <w:sz w:val="22"/>
          <w:szCs w:val="22"/>
        </w:rPr>
        <w:t xml:space="preserve">ICT arrangements (contract, policy, standard, notification </w:t>
      </w:r>
      <w:r w:rsidR="00C1264E" w:rsidRPr="00090BD6">
        <w:rPr>
          <w:sz w:val="22"/>
          <w:szCs w:val="22"/>
        </w:rPr>
        <w:t>or equivalent</w:t>
      </w:r>
      <w:r w:rsidR="00933808" w:rsidRPr="00090BD6">
        <w:rPr>
          <w:sz w:val="22"/>
          <w:szCs w:val="22"/>
        </w:rPr>
        <w:t xml:space="preserve"> instruction)</w:t>
      </w:r>
    </w:p>
    <w:p w14:paraId="58854DFE" w14:textId="77777777" w:rsidR="00126D24" w:rsidRPr="001C1220" w:rsidRDefault="00126D24" w:rsidP="00201BD1">
      <w:pPr>
        <w:pStyle w:val="ContactsBlock"/>
        <w:spacing w:after="0"/>
        <w:ind w:left="720"/>
        <w:rPr>
          <w:szCs w:val="22"/>
        </w:rPr>
      </w:pPr>
    </w:p>
    <w:p w14:paraId="73A777EA" w14:textId="60244E54" w:rsidR="00B51437" w:rsidRDefault="00B51437" w:rsidP="00201BD1">
      <w:pPr>
        <w:pStyle w:val="ContactsBlock"/>
        <w:numPr>
          <w:ilvl w:val="0"/>
          <w:numId w:val="15"/>
        </w:numPr>
        <w:spacing w:after="0"/>
        <w:rPr>
          <w:sz w:val="22"/>
          <w:szCs w:val="22"/>
        </w:rPr>
      </w:pPr>
      <w:r w:rsidRPr="00432FC2">
        <w:rPr>
          <w:b/>
          <w:bCs/>
          <w:sz w:val="22"/>
          <w:szCs w:val="22"/>
        </w:rPr>
        <w:t>Business Process Re-engineering</w:t>
      </w:r>
      <w:r w:rsidR="00126D24" w:rsidRPr="00432FC2">
        <w:rPr>
          <w:b/>
          <w:bCs/>
          <w:sz w:val="24"/>
          <w:szCs w:val="24"/>
        </w:rPr>
        <w:br/>
      </w:r>
      <w:r w:rsidRPr="00201BD1">
        <w:rPr>
          <w:sz w:val="22"/>
          <w:szCs w:val="22"/>
        </w:rPr>
        <w:t>The consideration that has been given to amending the business requirements so that compliance with the existing contract, policy, standard, notification, etc. can be achieved</w:t>
      </w:r>
    </w:p>
    <w:p w14:paraId="6CB6F433" w14:textId="77777777" w:rsidR="00126D24" w:rsidRPr="001C1220" w:rsidRDefault="00126D24" w:rsidP="00201BD1">
      <w:pPr>
        <w:pStyle w:val="ContactsBlock"/>
        <w:spacing w:after="0"/>
        <w:ind w:left="720"/>
        <w:rPr>
          <w:szCs w:val="22"/>
        </w:rPr>
      </w:pPr>
    </w:p>
    <w:p w14:paraId="577CCFF8" w14:textId="6BDDCB39" w:rsidR="00B51437" w:rsidRDefault="00B51437" w:rsidP="00201BD1">
      <w:pPr>
        <w:pStyle w:val="ContactsBlock"/>
        <w:numPr>
          <w:ilvl w:val="0"/>
          <w:numId w:val="15"/>
        </w:numPr>
        <w:spacing w:after="0"/>
        <w:rPr>
          <w:sz w:val="22"/>
          <w:szCs w:val="22"/>
        </w:rPr>
      </w:pPr>
      <w:r w:rsidRPr="00432FC2">
        <w:rPr>
          <w:b/>
          <w:bCs/>
          <w:sz w:val="22"/>
          <w:szCs w:val="22"/>
        </w:rPr>
        <w:t>Supplier Consultation</w:t>
      </w:r>
      <w:r w:rsidR="00126D24" w:rsidRPr="00432FC2">
        <w:rPr>
          <w:b/>
          <w:bCs/>
          <w:sz w:val="24"/>
          <w:szCs w:val="24"/>
        </w:rPr>
        <w:br/>
      </w:r>
      <w:r w:rsidRPr="00201BD1">
        <w:rPr>
          <w:sz w:val="22"/>
          <w:szCs w:val="22"/>
        </w:rPr>
        <w:t>The negotiations that have occurred to establish whether the supplier of the mandated product or service can provide an enhancement or amendment which will satisfy the business requirements</w:t>
      </w:r>
    </w:p>
    <w:p w14:paraId="798559CD" w14:textId="77777777" w:rsidR="00126D24" w:rsidRPr="001C1220" w:rsidRDefault="00126D24" w:rsidP="00201BD1">
      <w:pPr>
        <w:pStyle w:val="ContactsBlock"/>
        <w:spacing w:after="0"/>
        <w:ind w:left="720"/>
        <w:rPr>
          <w:szCs w:val="22"/>
        </w:rPr>
      </w:pPr>
    </w:p>
    <w:p w14:paraId="2F8281CA" w14:textId="168749F5" w:rsidR="00B51437" w:rsidRDefault="00080BD7" w:rsidP="00201BD1">
      <w:pPr>
        <w:pStyle w:val="ContactsBlock"/>
        <w:numPr>
          <w:ilvl w:val="0"/>
          <w:numId w:val="15"/>
        </w:numPr>
        <w:spacing w:after="0"/>
        <w:rPr>
          <w:sz w:val="22"/>
          <w:szCs w:val="22"/>
        </w:rPr>
      </w:pPr>
      <w:r w:rsidRPr="00432FC2">
        <w:rPr>
          <w:b/>
          <w:bCs/>
          <w:sz w:val="22"/>
          <w:szCs w:val="22"/>
        </w:rPr>
        <w:t>Office of the Chief Information Officer (OCIO)</w:t>
      </w:r>
      <w:r w:rsidR="0058494A" w:rsidRPr="00432FC2">
        <w:rPr>
          <w:b/>
          <w:bCs/>
          <w:sz w:val="22"/>
          <w:szCs w:val="22"/>
        </w:rPr>
        <w:t xml:space="preserve"> </w:t>
      </w:r>
      <w:r w:rsidR="00B51437" w:rsidRPr="00432FC2">
        <w:rPr>
          <w:b/>
          <w:bCs/>
          <w:sz w:val="22"/>
          <w:szCs w:val="22"/>
        </w:rPr>
        <w:t>Consultation</w:t>
      </w:r>
      <w:r w:rsidR="00126D24" w:rsidRPr="00432FC2">
        <w:rPr>
          <w:b/>
          <w:bCs/>
          <w:sz w:val="24"/>
          <w:szCs w:val="24"/>
        </w:rPr>
        <w:br/>
      </w:r>
      <w:r w:rsidR="00B51437" w:rsidRPr="00201BD1">
        <w:rPr>
          <w:sz w:val="22"/>
          <w:szCs w:val="22"/>
        </w:rPr>
        <w:t xml:space="preserve">The discussions that have been held </w:t>
      </w:r>
      <w:r w:rsidR="00B51437" w:rsidRPr="00090BD6">
        <w:rPr>
          <w:sz w:val="22"/>
          <w:szCs w:val="22"/>
        </w:rPr>
        <w:t>with</w:t>
      </w:r>
      <w:r>
        <w:rPr>
          <w:sz w:val="22"/>
          <w:szCs w:val="22"/>
        </w:rPr>
        <w:t xml:space="preserve"> OCIO</w:t>
      </w:r>
      <w:r w:rsidR="00B51437" w:rsidRPr="00201BD1">
        <w:rPr>
          <w:sz w:val="22"/>
          <w:szCs w:val="22"/>
        </w:rPr>
        <w:t xml:space="preserve"> and other relevant agency staff, e.g. cluster groups, etc.</w:t>
      </w:r>
    </w:p>
    <w:p w14:paraId="39FFE02F" w14:textId="77777777" w:rsidR="00126D24" w:rsidRPr="001C1220" w:rsidRDefault="00126D24" w:rsidP="00201BD1">
      <w:pPr>
        <w:pStyle w:val="ContactsBlock"/>
        <w:spacing w:after="0"/>
        <w:ind w:left="720"/>
        <w:rPr>
          <w:szCs w:val="22"/>
        </w:rPr>
      </w:pPr>
    </w:p>
    <w:p w14:paraId="4669E43E" w14:textId="092EF4DF" w:rsidR="00B51437" w:rsidRDefault="00B51437" w:rsidP="00201BD1">
      <w:pPr>
        <w:pStyle w:val="ContactsBlock"/>
        <w:numPr>
          <w:ilvl w:val="0"/>
          <w:numId w:val="15"/>
        </w:numPr>
        <w:spacing w:after="0"/>
        <w:rPr>
          <w:sz w:val="22"/>
          <w:szCs w:val="22"/>
        </w:rPr>
      </w:pPr>
      <w:r w:rsidRPr="00432FC2">
        <w:rPr>
          <w:b/>
          <w:bCs/>
          <w:sz w:val="22"/>
          <w:szCs w:val="22"/>
        </w:rPr>
        <w:t>Business Benefits</w:t>
      </w:r>
      <w:r w:rsidR="00126D24" w:rsidRPr="00432FC2">
        <w:rPr>
          <w:b/>
          <w:bCs/>
          <w:sz w:val="24"/>
          <w:szCs w:val="24"/>
        </w:rPr>
        <w:br/>
      </w:r>
      <w:r w:rsidRPr="00201BD1">
        <w:rPr>
          <w:sz w:val="22"/>
          <w:szCs w:val="22"/>
        </w:rPr>
        <w:t>The benefits to the agency’s business</w:t>
      </w:r>
    </w:p>
    <w:p w14:paraId="7899AA64" w14:textId="77777777" w:rsidR="00126D24" w:rsidRPr="001C1220" w:rsidRDefault="00126D24" w:rsidP="00201BD1">
      <w:pPr>
        <w:pStyle w:val="ContactsBlock"/>
        <w:spacing w:after="0"/>
        <w:ind w:left="720"/>
        <w:rPr>
          <w:szCs w:val="22"/>
        </w:rPr>
      </w:pPr>
    </w:p>
    <w:p w14:paraId="4B60B734" w14:textId="6974B85F" w:rsidR="00B51437" w:rsidRDefault="00B51437" w:rsidP="00201BD1">
      <w:pPr>
        <w:pStyle w:val="ContactsBlock"/>
        <w:numPr>
          <w:ilvl w:val="0"/>
          <w:numId w:val="15"/>
        </w:numPr>
        <w:spacing w:after="0"/>
        <w:rPr>
          <w:sz w:val="22"/>
          <w:szCs w:val="22"/>
        </w:rPr>
      </w:pPr>
      <w:r w:rsidRPr="00432FC2">
        <w:rPr>
          <w:b/>
          <w:bCs/>
          <w:sz w:val="22"/>
          <w:szCs w:val="22"/>
        </w:rPr>
        <w:t>Risk Management</w:t>
      </w:r>
      <w:r w:rsidR="00126D24" w:rsidRPr="00432FC2">
        <w:rPr>
          <w:b/>
          <w:bCs/>
          <w:sz w:val="24"/>
          <w:szCs w:val="24"/>
        </w:rPr>
        <w:br/>
      </w:r>
      <w:r w:rsidRPr="00201BD1">
        <w:rPr>
          <w:sz w:val="22"/>
          <w:szCs w:val="22"/>
        </w:rPr>
        <w:t>The agency’s risk management strategy about the proposed solution</w:t>
      </w:r>
    </w:p>
    <w:p w14:paraId="139D2770" w14:textId="77777777" w:rsidR="00126D24" w:rsidRPr="001C1220" w:rsidRDefault="00126D24" w:rsidP="00201BD1">
      <w:pPr>
        <w:pStyle w:val="ContactsBlock"/>
        <w:spacing w:after="0"/>
        <w:ind w:left="720"/>
        <w:rPr>
          <w:szCs w:val="22"/>
        </w:rPr>
      </w:pPr>
    </w:p>
    <w:p w14:paraId="1F4AAEC8" w14:textId="3B38B2C8" w:rsidR="00B51437" w:rsidRPr="00090BD6" w:rsidRDefault="00B51437" w:rsidP="00201BD1">
      <w:pPr>
        <w:pStyle w:val="ContactsBlock"/>
        <w:numPr>
          <w:ilvl w:val="0"/>
          <w:numId w:val="15"/>
        </w:numPr>
        <w:spacing w:after="0"/>
        <w:rPr>
          <w:sz w:val="22"/>
          <w:szCs w:val="22"/>
        </w:rPr>
      </w:pPr>
      <w:r w:rsidRPr="00432FC2">
        <w:rPr>
          <w:b/>
          <w:bCs/>
          <w:sz w:val="22"/>
          <w:szCs w:val="22"/>
        </w:rPr>
        <w:t>Security Assessment</w:t>
      </w:r>
      <w:r w:rsidR="00126D24" w:rsidRPr="00432FC2">
        <w:rPr>
          <w:b/>
          <w:bCs/>
          <w:sz w:val="24"/>
          <w:szCs w:val="24"/>
        </w:rPr>
        <w:br/>
      </w:r>
      <w:r w:rsidRPr="00090BD6">
        <w:rPr>
          <w:sz w:val="22"/>
          <w:szCs w:val="22"/>
        </w:rPr>
        <w:t>The outcomes of the agency’s Security Assessment, including the advice provided by the agency’s ITSA and the manner in which the proposed solution fits with the</w:t>
      </w:r>
      <w:r w:rsidR="00E065C3" w:rsidRPr="00090BD6">
        <w:rPr>
          <w:sz w:val="22"/>
          <w:szCs w:val="22"/>
        </w:rPr>
        <w:t xml:space="preserve"> </w:t>
      </w:r>
      <w:hyperlink r:id="rId12" w:history="1">
        <w:r w:rsidR="00E065C3" w:rsidRPr="00090BD6">
          <w:rPr>
            <w:rStyle w:val="Hyperlink"/>
            <w:sz w:val="22"/>
            <w:szCs w:val="22"/>
          </w:rPr>
          <w:t>South Australian Cyber Security Framework</w:t>
        </w:r>
      </w:hyperlink>
    </w:p>
    <w:p w14:paraId="59DE6DC0" w14:textId="77777777" w:rsidR="00126D24" w:rsidRPr="001C1220" w:rsidRDefault="00126D24" w:rsidP="00201BD1">
      <w:pPr>
        <w:pStyle w:val="ContactsBlock"/>
        <w:spacing w:after="0"/>
        <w:ind w:left="720"/>
        <w:rPr>
          <w:szCs w:val="22"/>
        </w:rPr>
      </w:pPr>
    </w:p>
    <w:p w14:paraId="597D129F" w14:textId="092F64AC" w:rsidR="00B51437" w:rsidRDefault="00B51437" w:rsidP="00201BD1">
      <w:pPr>
        <w:pStyle w:val="ContactsBlock"/>
        <w:numPr>
          <w:ilvl w:val="0"/>
          <w:numId w:val="15"/>
        </w:numPr>
        <w:spacing w:after="0"/>
        <w:rPr>
          <w:sz w:val="22"/>
          <w:szCs w:val="22"/>
        </w:rPr>
      </w:pPr>
      <w:r w:rsidRPr="00432FC2">
        <w:rPr>
          <w:b/>
          <w:bCs/>
          <w:sz w:val="22"/>
          <w:szCs w:val="24"/>
        </w:rPr>
        <w:t>Financial Impact</w:t>
      </w:r>
      <w:r w:rsidR="00126D24" w:rsidRPr="00432FC2">
        <w:rPr>
          <w:b/>
          <w:bCs/>
          <w:sz w:val="24"/>
          <w:szCs w:val="24"/>
        </w:rPr>
        <w:br/>
      </w:r>
      <w:r w:rsidRPr="00201BD1">
        <w:rPr>
          <w:sz w:val="22"/>
          <w:szCs w:val="22"/>
        </w:rPr>
        <w:t>The financial impact to the agency and to the rest of government (e.g. will an exemption that provides a financial benefit to the agency precipitate a greater financial penalty to the rest of government because of the erosion of economies of scale?)</w:t>
      </w:r>
    </w:p>
    <w:p w14:paraId="3EF3364C" w14:textId="77777777" w:rsidR="00126D24" w:rsidRPr="001C1220" w:rsidRDefault="00126D24" w:rsidP="00201BD1">
      <w:pPr>
        <w:pStyle w:val="ContactsBlock"/>
        <w:spacing w:after="0"/>
        <w:ind w:left="720"/>
        <w:rPr>
          <w:szCs w:val="22"/>
        </w:rPr>
      </w:pPr>
    </w:p>
    <w:p w14:paraId="705CE3B8" w14:textId="7D50865B" w:rsidR="00B51437" w:rsidRDefault="00B51437" w:rsidP="00201BD1">
      <w:pPr>
        <w:pStyle w:val="ContactsBlock"/>
        <w:numPr>
          <w:ilvl w:val="0"/>
          <w:numId w:val="15"/>
        </w:numPr>
        <w:spacing w:after="0"/>
        <w:rPr>
          <w:sz w:val="22"/>
          <w:szCs w:val="22"/>
        </w:rPr>
      </w:pPr>
      <w:r w:rsidRPr="00432FC2">
        <w:rPr>
          <w:b/>
          <w:bCs/>
          <w:sz w:val="22"/>
          <w:szCs w:val="22"/>
        </w:rPr>
        <w:t>Exemption Coverage</w:t>
      </w:r>
      <w:r w:rsidR="00126D24" w:rsidRPr="00432FC2">
        <w:rPr>
          <w:b/>
          <w:bCs/>
          <w:sz w:val="24"/>
          <w:szCs w:val="24"/>
        </w:rPr>
        <w:br/>
      </w:r>
      <w:r w:rsidRPr="00201BD1">
        <w:rPr>
          <w:sz w:val="22"/>
          <w:szCs w:val="22"/>
        </w:rPr>
        <w:t xml:space="preserve">The contract(s), </w:t>
      </w:r>
      <w:r w:rsidR="0058494A" w:rsidRPr="00090BD6">
        <w:rPr>
          <w:sz w:val="22"/>
          <w:szCs w:val="22"/>
        </w:rPr>
        <w:t>policy(s),</w:t>
      </w:r>
      <w:r w:rsidR="0058494A" w:rsidRPr="00201BD1">
        <w:rPr>
          <w:sz w:val="22"/>
          <w:szCs w:val="22"/>
        </w:rPr>
        <w:t xml:space="preserve"> </w:t>
      </w:r>
      <w:r w:rsidRPr="00201BD1">
        <w:rPr>
          <w:sz w:val="22"/>
          <w:szCs w:val="22"/>
        </w:rPr>
        <w:t>standard(s), notification(s), etc. that the exemption covers (e.g. Electronic Messaging, Managed Network Services, Notification, etc.)</w:t>
      </w:r>
    </w:p>
    <w:p w14:paraId="5071CC19" w14:textId="77777777" w:rsidR="00126D24" w:rsidRPr="001C1220" w:rsidRDefault="00126D24" w:rsidP="00201BD1">
      <w:pPr>
        <w:pStyle w:val="ContactsBlock"/>
        <w:spacing w:after="0"/>
        <w:ind w:left="720"/>
        <w:rPr>
          <w:szCs w:val="22"/>
        </w:rPr>
      </w:pPr>
    </w:p>
    <w:p w14:paraId="25A51CD2" w14:textId="153F41AE" w:rsidR="00B51437" w:rsidRDefault="00B51437" w:rsidP="00201BD1">
      <w:pPr>
        <w:pStyle w:val="ContactsBlock"/>
        <w:numPr>
          <w:ilvl w:val="0"/>
          <w:numId w:val="15"/>
        </w:numPr>
        <w:spacing w:after="0"/>
        <w:rPr>
          <w:sz w:val="22"/>
          <w:szCs w:val="22"/>
        </w:rPr>
      </w:pPr>
      <w:r w:rsidRPr="00432FC2">
        <w:rPr>
          <w:b/>
          <w:bCs/>
          <w:sz w:val="22"/>
          <w:szCs w:val="22"/>
        </w:rPr>
        <w:t>Exemption Impact</w:t>
      </w:r>
      <w:r w:rsidR="00126D24" w:rsidRPr="00432FC2">
        <w:rPr>
          <w:b/>
          <w:bCs/>
          <w:sz w:val="24"/>
          <w:szCs w:val="24"/>
        </w:rPr>
        <w:br/>
      </w:r>
      <w:r w:rsidRPr="00201BD1">
        <w:rPr>
          <w:sz w:val="22"/>
          <w:szCs w:val="22"/>
        </w:rPr>
        <w:t xml:space="preserve">The components of the contract(s), </w:t>
      </w:r>
      <w:r w:rsidR="00CE7649" w:rsidRPr="00090BD6">
        <w:rPr>
          <w:sz w:val="22"/>
          <w:szCs w:val="22"/>
        </w:rPr>
        <w:t>policy(s),</w:t>
      </w:r>
      <w:r w:rsidR="00CE7649" w:rsidRPr="00201BD1">
        <w:rPr>
          <w:sz w:val="22"/>
          <w:szCs w:val="22"/>
        </w:rPr>
        <w:t xml:space="preserve"> </w:t>
      </w:r>
      <w:r w:rsidRPr="00201BD1">
        <w:rPr>
          <w:sz w:val="22"/>
          <w:szCs w:val="22"/>
        </w:rPr>
        <w:t>standard(s), notification(s), etc. that the exemption covers (describe in sufficient detail to define where the boundary of the exemption is, including a statement of how the proposed solution would impact on the state’s ICT infrastructure and security, if applicable)</w:t>
      </w:r>
    </w:p>
    <w:p w14:paraId="47A87450" w14:textId="79BAFBE8" w:rsidR="00126D24" w:rsidRDefault="00126D24" w:rsidP="00201BD1">
      <w:pPr>
        <w:pStyle w:val="ContactsBlock"/>
        <w:spacing w:after="0"/>
        <w:ind w:left="720"/>
        <w:rPr>
          <w:szCs w:val="22"/>
        </w:rPr>
      </w:pPr>
    </w:p>
    <w:p w14:paraId="155EE540" w14:textId="748D865D" w:rsidR="00E02958" w:rsidRDefault="00E02958" w:rsidP="00201BD1">
      <w:pPr>
        <w:pStyle w:val="ContactsBlock"/>
        <w:spacing w:after="0"/>
        <w:ind w:left="720"/>
        <w:rPr>
          <w:szCs w:val="22"/>
        </w:rPr>
      </w:pPr>
    </w:p>
    <w:p w14:paraId="74688DE0" w14:textId="5500EBBB" w:rsidR="00E02958" w:rsidRDefault="00E02958" w:rsidP="00201BD1">
      <w:pPr>
        <w:pStyle w:val="ContactsBlock"/>
        <w:spacing w:after="0"/>
        <w:ind w:left="720"/>
        <w:rPr>
          <w:szCs w:val="22"/>
        </w:rPr>
      </w:pPr>
    </w:p>
    <w:p w14:paraId="1F604585" w14:textId="4B57B7F6" w:rsidR="00E02958" w:rsidRDefault="00E02958" w:rsidP="00201BD1">
      <w:pPr>
        <w:pStyle w:val="ContactsBlock"/>
        <w:spacing w:after="0"/>
        <w:ind w:left="720"/>
        <w:rPr>
          <w:szCs w:val="22"/>
        </w:rPr>
      </w:pPr>
    </w:p>
    <w:p w14:paraId="7F393E7E" w14:textId="521F57B7" w:rsidR="00E02958" w:rsidRDefault="00E02958" w:rsidP="00201BD1">
      <w:pPr>
        <w:pStyle w:val="ContactsBlock"/>
        <w:spacing w:after="0"/>
        <w:ind w:left="720"/>
        <w:rPr>
          <w:szCs w:val="22"/>
        </w:rPr>
      </w:pPr>
    </w:p>
    <w:p w14:paraId="1774EFB5" w14:textId="77777777" w:rsidR="00E02958" w:rsidRPr="001C1220" w:rsidRDefault="00E02958" w:rsidP="00201BD1">
      <w:pPr>
        <w:pStyle w:val="ContactsBlock"/>
        <w:spacing w:after="0"/>
        <w:ind w:left="720"/>
        <w:rPr>
          <w:szCs w:val="22"/>
        </w:rPr>
      </w:pPr>
    </w:p>
    <w:p w14:paraId="1AE23C3F" w14:textId="5B958037" w:rsidR="00080BD7" w:rsidRPr="00E02958" w:rsidRDefault="00B51437" w:rsidP="00432FC2">
      <w:pPr>
        <w:pStyle w:val="ContactsBlock"/>
        <w:numPr>
          <w:ilvl w:val="0"/>
          <w:numId w:val="15"/>
        </w:numPr>
        <w:spacing w:after="80"/>
        <w:ind w:left="714" w:hanging="357"/>
        <w:rPr>
          <w:szCs w:val="22"/>
        </w:rPr>
      </w:pPr>
      <w:r w:rsidRPr="00432FC2">
        <w:rPr>
          <w:b/>
          <w:bCs/>
          <w:sz w:val="22"/>
          <w:szCs w:val="22"/>
        </w:rPr>
        <w:t>Exemption Term</w:t>
      </w:r>
      <w:r w:rsidR="00126D24" w:rsidRPr="00432FC2">
        <w:rPr>
          <w:b/>
          <w:bCs/>
          <w:sz w:val="22"/>
          <w:szCs w:val="22"/>
        </w:rPr>
        <w:br/>
      </w:r>
      <w:r w:rsidR="00080BD7" w:rsidRPr="00E02958">
        <w:rPr>
          <w:sz w:val="22"/>
          <w:szCs w:val="22"/>
        </w:rPr>
        <w:t>The proposed term of the exemption</w:t>
      </w:r>
      <w:r w:rsidR="00D7279F">
        <w:rPr>
          <w:sz w:val="22"/>
          <w:szCs w:val="22"/>
        </w:rPr>
        <w:t xml:space="preserve"> for</w:t>
      </w:r>
      <w:r w:rsidR="00E02958">
        <w:rPr>
          <w:sz w:val="22"/>
          <w:szCs w:val="22"/>
        </w:rPr>
        <w:t>:</w:t>
      </w:r>
    </w:p>
    <w:p w14:paraId="13000DF0" w14:textId="5C1C7FDB" w:rsidR="00080BD7" w:rsidRPr="00432FC2" w:rsidRDefault="00080BD7" w:rsidP="00432FC2">
      <w:pPr>
        <w:pStyle w:val="ContactsBlock"/>
        <w:numPr>
          <w:ilvl w:val="0"/>
          <w:numId w:val="16"/>
        </w:numPr>
        <w:spacing w:after="80"/>
        <w:ind w:left="1417" w:hanging="357"/>
        <w:rPr>
          <w:sz w:val="22"/>
          <w:szCs w:val="24"/>
        </w:rPr>
      </w:pPr>
      <w:r w:rsidRPr="00432FC2">
        <w:rPr>
          <w:i/>
          <w:iCs/>
          <w:sz w:val="22"/>
          <w:szCs w:val="24"/>
        </w:rPr>
        <w:t>ICT Contract</w:t>
      </w:r>
      <w:r w:rsidRPr="00432FC2">
        <w:rPr>
          <w:sz w:val="22"/>
          <w:szCs w:val="24"/>
        </w:rPr>
        <w:t xml:space="preserve">: </w:t>
      </w:r>
      <w:r w:rsidR="00D7279F" w:rsidRPr="00432FC2">
        <w:rPr>
          <w:sz w:val="22"/>
          <w:szCs w:val="24"/>
        </w:rPr>
        <w:t xml:space="preserve">    </w:t>
      </w:r>
      <w:r w:rsidR="00E02958" w:rsidRPr="00432FC2">
        <w:rPr>
          <w:sz w:val="22"/>
          <w:szCs w:val="24"/>
        </w:rPr>
        <w:t>Either a</w:t>
      </w:r>
      <w:r w:rsidRPr="00432FC2">
        <w:rPr>
          <w:sz w:val="22"/>
          <w:szCs w:val="24"/>
        </w:rPr>
        <w:t xml:space="preserve"> specified time, or</w:t>
      </w:r>
      <w:r w:rsidR="00E02958" w:rsidRPr="00432FC2">
        <w:rPr>
          <w:sz w:val="22"/>
          <w:szCs w:val="24"/>
        </w:rPr>
        <w:t xml:space="preserve"> </w:t>
      </w:r>
      <w:r w:rsidR="001F50F7" w:rsidRPr="00432FC2">
        <w:rPr>
          <w:sz w:val="22"/>
          <w:szCs w:val="24"/>
        </w:rPr>
        <w:t>in</w:t>
      </w:r>
      <w:r w:rsidR="00E02958" w:rsidRPr="00432FC2">
        <w:rPr>
          <w:sz w:val="22"/>
          <w:szCs w:val="24"/>
        </w:rPr>
        <w:t xml:space="preserve"> align</w:t>
      </w:r>
      <w:r w:rsidR="001F50F7" w:rsidRPr="00432FC2">
        <w:rPr>
          <w:sz w:val="22"/>
          <w:szCs w:val="24"/>
        </w:rPr>
        <w:t>ment</w:t>
      </w:r>
      <w:r w:rsidR="00E02958" w:rsidRPr="00432FC2">
        <w:rPr>
          <w:sz w:val="22"/>
          <w:szCs w:val="24"/>
        </w:rPr>
        <w:t xml:space="preserve"> with the </w:t>
      </w:r>
      <w:r w:rsidRPr="00432FC2">
        <w:rPr>
          <w:sz w:val="22"/>
          <w:szCs w:val="24"/>
        </w:rPr>
        <w:t>expiration of the across government contract</w:t>
      </w:r>
    </w:p>
    <w:p w14:paraId="7FDFEB4F" w14:textId="0E3269E6" w:rsidR="00080BD7" w:rsidRPr="00432FC2" w:rsidRDefault="00080BD7" w:rsidP="00080BD7">
      <w:pPr>
        <w:pStyle w:val="ContactsBlock"/>
        <w:numPr>
          <w:ilvl w:val="0"/>
          <w:numId w:val="16"/>
        </w:numPr>
        <w:spacing w:after="0"/>
        <w:rPr>
          <w:sz w:val="22"/>
          <w:szCs w:val="24"/>
        </w:rPr>
      </w:pPr>
      <w:r w:rsidRPr="00432FC2">
        <w:rPr>
          <w:i/>
          <w:iCs/>
          <w:sz w:val="22"/>
          <w:szCs w:val="24"/>
        </w:rPr>
        <w:t xml:space="preserve">ICT Policy, </w:t>
      </w:r>
      <w:r w:rsidR="00D67905" w:rsidRPr="00432FC2">
        <w:rPr>
          <w:i/>
          <w:iCs/>
          <w:sz w:val="22"/>
          <w:szCs w:val="24"/>
        </w:rPr>
        <w:t>s</w:t>
      </w:r>
      <w:r w:rsidRPr="00432FC2">
        <w:rPr>
          <w:i/>
          <w:iCs/>
          <w:sz w:val="22"/>
          <w:szCs w:val="24"/>
        </w:rPr>
        <w:t>tandard,</w:t>
      </w:r>
      <w:r w:rsidR="00D67905" w:rsidRPr="00432FC2">
        <w:rPr>
          <w:i/>
          <w:iCs/>
          <w:sz w:val="22"/>
          <w:szCs w:val="24"/>
        </w:rPr>
        <w:t xml:space="preserve"> guideline,</w:t>
      </w:r>
      <w:r w:rsidRPr="00432FC2">
        <w:rPr>
          <w:i/>
          <w:iCs/>
          <w:sz w:val="22"/>
          <w:szCs w:val="24"/>
        </w:rPr>
        <w:t xml:space="preserve"> </w:t>
      </w:r>
      <w:r w:rsidR="00D7279F" w:rsidRPr="00432FC2">
        <w:rPr>
          <w:i/>
          <w:iCs/>
          <w:sz w:val="22"/>
          <w:szCs w:val="24"/>
        </w:rPr>
        <w:t>notification, or equivalent instruction:</w:t>
      </w:r>
      <w:r w:rsidR="00D7279F" w:rsidRPr="00432FC2">
        <w:rPr>
          <w:sz w:val="22"/>
          <w:szCs w:val="24"/>
        </w:rPr>
        <w:t xml:space="preserve">     </w:t>
      </w:r>
      <w:r w:rsidRPr="00432FC2">
        <w:rPr>
          <w:sz w:val="22"/>
          <w:szCs w:val="24"/>
        </w:rPr>
        <w:t>Up to 12 months.</w:t>
      </w:r>
    </w:p>
    <w:p w14:paraId="6A9FB94A" w14:textId="1B88597D" w:rsidR="00D7279F" w:rsidRDefault="00D7279F" w:rsidP="00080BD7">
      <w:pPr>
        <w:pStyle w:val="ContactsBlock"/>
        <w:spacing w:after="0"/>
        <w:ind w:left="720"/>
        <w:rPr>
          <w:szCs w:val="22"/>
        </w:rPr>
      </w:pPr>
    </w:p>
    <w:p w14:paraId="6A85E440" w14:textId="1A53A818" w:rsidR="00B51437" w:rsidRDefault="00B51437" w:rsidP="00201BD1">
      <w:pPr>
        <w:pStyle w:val="ContactsBlock"/>
        <w:numPr>
          <w:ilvl w:val="0"/>
          <w:numId w:val="15"/>
        </w:numPr>
        <w:spacing w:after="0"/>
        <w:rPr>
          <w:sz w:val="22"/>
          <w:szCs w:val="22"/>
        </w:rPr>
      </w:pPr>
      <w:r w:rsidRPr="00432FC2">
        <w:rPr>
          <w:b/>
          <w:bCs/>
          <w:sz w:val="22"/>
          <w:szCs w:val="22"/>
        </w:rPr>
        <w:t>Contract Arrangements</w:t>
      </w:r>
      <w:r w:rsidR="00126D24" w:rsidRPr="001F50F7">
        <w:rPr>
          <w:b/>
          <w:bCs/>
          <w:sz w:val="22"/>
          <w:szCs w:val="22"/>
        </w:rPr>
        <w:br/>
      </w:r>
      <w:r w:rsidRPr="00201BD1">
        <w:rPr>
          <w:sz w:val="22"/>
          <w:szCs w:val="22"/>
        </w:rPr>
        <w:t>The contracts that are in place for the current solution (if any); what are the exit arrangements for such solutions? What contracts are planned for the proposed solution? Are the conditions comparable to those for the endorsed solution(s)?</w:t>
      </w:r>
    </w:p>
    <w:p w14:paraId="4A7FEF25" w14:textId="77777777" w:rsidR="00126D24" w:rsidRPr="001C1220" w:rsidRDefault="00126D24" w:rsidP="00201BD1">
      <w:pPr>
        <w:pStyle w:val="ContactsBlock"/>
        <w:spacing w:after="0"/>
        <w:ind w:left="720"/>
        <w:rPr>
          <w:szCs w:val="22"/>
        </w:rPr>
      </w:pPr>
    </w:p>
    <w:p w14:paraId="122C7500" w14:textId="2534EEDA" w:rsidR="00CE7649" w:rsidRPr="00432FC2" w:rsidRDefault="00B51437" w:rsidP="00201BD1">
      <w:pPr>
        <w:pStyle w:val="ContactsBlock"/>
        <w:numPr>
          <w:ilvl w:val="0"/>
          <w:numId w:val="15"/>
        </w:numPr>
        <w:spacing w:after="0"/>
        <w:rPr>
          <w:sz w:val="22"/>
          <w:szCs w:val="22"/>
        </w:rPr>
      </w:pPr>
      <w:r w:rsidRPr="00432FC2">
        <w:rPr>
          <w:b/>
          <w:bCs/>
          <w:sz w:val="22"/>
          <w:szCs w:val="22"/>
        </w:rPr>
        <w:t>Contact Details</w:t>
      </w:r>
      <w:r w:rsidR="00126D24" w:rsidRPr="00432FC2">
        <w:rPr>
          <w:b/>
          <w:bCs/>
          <w:sz w:val="22"/>
          <w:szCs w:val="22"/>
        </w:rPr>
        <w:br/>
      </w:r>
      <w:r w:rsidRPr="00432FC2">
        <w:rPr>
          <w:sz w:val="22"/>
          <w:szCs w:val="24"/>
        </w:rPr>
        <w:t>The contact details if further information regarding the application is required.</w:t>
      </w:r>
    </w:p>
    <w:p w14:paraId="06B79B2A" w14:textId="77777777" w:rsidR="00CE7649" w:rsidRDefault="00CE7649" w:rsidP="00B54DE8">
      <w:pPr>
        <w:pStyle w:val="-Normal-"/>
      </w:pPr>
    </w:p>
    <w:p w14:paraId="6FB705AA" w14:textId="32BFB125" w:rsidR="00B51437" w:rsidRPr="007D0C57" w:rsidRDefault="00B51437" w:rsidP="00B54DE8">
      <w:pPr>
        <w:pStyle w:val="-Normal-"/>
      </w:pPr>
      <w:r w:rsidRPr="007D0C57">
        <w:t xml:space="preserve">The supply of the above details, together with other information considered to be important, will result in a speedier application response by </w:t>
      </w:r>
      <w:r w:rsidR="001C1B21">
        <w:t>OCIO</w:t>
      </w:r>
      <w:r>
        <w:t>.</w:t>
      </w:r>
    </w:p>
    <w:p w14:paraId="5B6140FE" w14:textId="1663E351" w:rsidR="00B51437" w:rsidRPr="007D0C57" w:rsidRDefault="00B51437" w:rsidP="00B54DE8">
      <w:pPr>
        <w:pStyle w:val="-Normal-"/>
      </w:pPr>
      <w:r w:rsidRPr="007D0C57">
        <w:t xml:space="preserve">Agencies are encouraged to </w:t>
      </w:r>
      <w:r w:rsidRPr="00090BD6">
        <w:t xml:space="preserve">contact </w:t>
      </w:r>
      <w:r w:rsidR="001C1B21">
        <w:t>OCIO</w:t>
      </w:r>
      <w:r w:rsidR="001C1B21" w:rsidRPr="007D0C57">
        <w:t xml:space="preserve"> </w:t>
      </w:r>
      <w:r w:rsidRPr="007D0C57">
        <w:t>during the information compilation stage to ensure that the rationale and business requirement supporting the proposed exemption is clearly understood.</w:t>
      </w:r>
    </w:p>
    <w:p w14:paraId="3D074264" w14:textId="77777777" w:rsidR="00B51437" w:rsidRDefault="00B51437" w:rsidP="00B51437">
      <w:pPr>
        <w:spacing w:after="0" w:line="240" w:lineRule="auto"/>
        <w:rPr>
          <w:rFonts w:eastAsia="Times New Roman" w:cs="Times New Roman"/>
          <w:b/>
          <w:bCs/>
          <w:noProof/>
          <w:sz w:val="28"/>
        </w:rPr>
      </w:pPr>
      <w:r>
        <w:br w:type="page"/>
      </w:r>
    </w:p>
    <w:p w14:paraId="3FAE5F7B" w14:textId="77777777" w:rsidR="00080BD7" w:rsidRPr="003D46A5" w:rsidRDefault="00080BD7" w:rsidP="00080BD7">
      <w:pPr>
        <w:pStyle w:val="Heading1"/>
      </w:pPr>
      <w:r>
        <w:lastRenderedPageBreak/>
        <w:t>Application Process</w:t>
      </w:r>
    </w:p>
    <w:bookmarkStart w:id="2" w:name="_Hlk121486137"/>
    <w:p w14:paraId="1F91CB60" w14:textId="553A1B86" w:rsidR="00080BD7" w:rsidRDefault="0015369A" w:rsidP="00080BD7">
      <w:pPr>
        <w:spacing w:after="0" w:line="240" w:lineRule="auto"/>
        <w:rPr>
          <w:rFonts w:eastAsia="Times New Roman" w:cs="Times New Roman"/>
          <w:b/>
          <w:bCs/>
          <w:noProof/>
          <w:sz w:val="28"/>
        </w:rPr>
      </w:pPr>
      <w:r>
        <w:rPr>
          <w:noProof/>
        </w:rPr>
      </w:r>
      <w:r w:rsidR="0015369A">
        <w:rPr>
          <w:noProof/>
        </w:rPr>
        <w:object w:dxaOrig="8655" w:dyaOrig="11971" w14:anchorId="67A0A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2.75pt;height:598.55pt;mso-width-percent:0;mso-height-percent:0;mso-width-percent:0;mso-height-percent:0" o:ole="">
            <v:imagedata r:id="rId13" o:title=""/>
          </v:shape>
          <o:OLEObject Type="Embed" ProgID="Visio.Drawing.15" ShapeID="_x0000_i1025" DrawAspect="Content" ObjectID="_1739877766" r:id="rId14"/>
        </w:object>
      </w:r>
      <w:bookmarkEnd w:id="2"/>
    </w:p>
    <w:p w14:paraId="3733E59C" w14:textId="77777777" w:rsidR="00080BD7" w:rsidRDefault="00080BD7" w:rsidP="00080BD7">
      <w:pPr>
        <w:jc w:val="center"/>
        <w:rPr>
          <w:rFonts w:cs="Arial"/>
          <w:i/>
          <w:iCs/>
          <w:sz w:val="20"/>
          <w:szCs w:val="20"/>
        </w:rPr>
      </w:pPr>
      <w:r w:rsidRPr="00201BD1">
        <w:rPr>
          <w:rFonts w:cs="Arial"/>
          <w:i/>
          <w:iCs/>
          <w:sz w:val="20"/>
          <w:szCs w:val="20"/>
        </w:rPr>
        <w:t>Figure 1</w:t>
      </w:r>
    </w:p>
    <w:p w14:paraId="5ACE5B09" w14:textId="09DEB23C" w:rsidR="00432FC2" w:rsidRDefault="00432FC2" w:rsidP="00B51437">
      <w:pPr>
        <w:spacing w:after="0" w:line="240" w:lineRule="auto"/>
        <w:rPr>
          <w:rFonts w:eastAsia="Times New Roman" w:cs="Times New Roman"/>
          <w:b/>
          <w:bCs/>
          <w:noProof/>
          <w:sz w:val="28"/>
        </w:rPr>
      </w:pPr>
      <w:bookmarkStart w:id="3" w:name="_Toc457210200"/>
    </w:p>
    <w:p w14:paraId="3F685A13" w14:textId="2154602C" w:rsidR="00432FC2" w:rsidRDefault="00432FC2" w:rsidP="00B51437">
      <w:pPr>
        <w:spacing w:after="0" w:line="240" w:lineRule="auto"/>
        <w:rPr>
          <w:rFonts w:eastAsia="Times New Roman" w:cs="Times New Roman"/>
          <w:b/>
          <w:bCs/>
          <w:noProof/>
          <w:sz w:val="28"/>
        </w:rPr>
      </w:pPr>
    </w:p>
    <w:p w14:paraId="3CFA4696" w14:textId="77777777" w:rsidR="00432FC2" w:rsidRDefault="00432FC2" w:rsidP="00B51437">
      <w:pPr>
        <w:spacing w:after="0" w:line="240" w:lineRule="auto"/>
        <w:rPr>
          <w:rFonts w:eastAsia="Times New Roman" w:cs="Times New Roman"/>
          <w:b/>
          <w:bCs/>
          <w:noProof/>
          <w:sz w:val="28"/>
        </w:rPr>
      </w:pPr>
    </w:p>
    <w:p w14:paraId="1B5ADF76" w14:textId="77777777" w:rsidR="00B51437" w:rsidRPr="000834B7" w:rsidRDefault="00B51437" w:rsidP="00B51437">
      <w:pPr>
        <w:pStyle w:val="Heading1"/>
      </w:pPr>
      <w:r>
        <w:lastRenderedPageBreak/>
        <w:t>Exemption</w:t>
      </w:r>
      <w:r w:rsidRPr="000834B7">
        <w:t xml:space="preserve"> Applications</w:t>
      </w:r>
      <w:bookmarkEnd w:id="3"/>
    </w:p>
    <w:p w14:paraId="083B7B4D" w14:textId="03C33331" w:rsidR="00B51437" w:rsidRDefault="00770D26" w:rsidP="00B54DE8">
      <w:pPr>
        <w:pStyle w:val="-Normal-"/>
      </w:pPr>
      <w:r>
        <w:t xml:space="preserve">Refer to the </w:t>
      </w:r>
      <w:hyperlink r:id="rId15" w:history="1">
        <w:r w:rsidR="00B51437" w:rsidRPr="00770D26">
          <w:rPr>
            <w:rStyle w:val="Hyperlink"/>
            <w:u w:val="single"/>
          </w:rPr>
          <w:t>Exemption Application Form</w:t>
        </w:r>
      </w:hyperlink>
      <w:r w:rsidR="00B51437">
        <w:t xml:space="preserve"> </w:t>
      </w:r>
    </w:p>
    <w:p w14:paraId="6CF5ECBF" w14:textId="1709F66D" w:rsidR="00B51437" w:rsidRPr="0044784A" w:rsidRDefault="00B51437" w:rsidP="00B51437">
      <w:pPr>
        <w:pStyle w:val="Heading1"/>
      </w:pPr>
      <w:bookmarkStart w:id="4" w:name="_Toc457210201"/>
      <w:r w:rsidRPr="0044784A">
        <w:t>Agency Approval</w:t>
      </w:r>
      <w:bookmarkEnd w:id="4"/>
    </w:p>
    <w:p w14:paraId="318848EF" w14:textId="01707CCD" w:rsidR="00B51437" w:rsidRDefault="00B51437" w:rsidP="00B54DE8">
      <w:pPr>
        <w:pStyle w:val="-Normal-"/>
      </w:pPr>
      <w:r>
        <w:t xml:space="preserve">The application must be authorised by the agency Chief Executive, </w:t>
      </w:r>
      <w:r w:rsidR="00A51D65">
        <w:t xml:space="preserve">Chief Information Officer </w:t>
      </w:r>
      <w:r>
        <w:t xml:space="preserve">or </w:t>
      </w:r>
      <w:r w:rsidR="00A51D65">
        <w:t xml:space="preserve">Chief Technology Officer </w:t>
      </w:r>
      <w:r>
        <w:t xml:space="preserve">before it can be processed by </w:t>
      </w:r>
      <w:r w:rsidR="00080BD7">
        <w:t>OCIO</w:t>
      </w:r>
      <w:r>
        <w:t>. The officer submitting the application is responsible for following up the agency approval.</w:t>
      </w:r>
    </w:p>
    <w:p w14:paraId="5462C1E1" w14:textId="7F20B657" w:rsidR="00B51437" w:rsidRPr="0044784A" w:rsidRDefault="00B51437" w:rsidP="00B51437">
      <w:pPr>
        <w:pStyle w:val="Heading1"/>
      </w:pPr>
      <w:bookmarkStart w:id="5" w:name="_Toc197250729"/>
      <w:bookmarkStart w:id="6" w:name="_Toc206772124"/>
      <w:bookmarkStart w:id="7" w:name="_Toc457210202"/>
      <w:r w:rsidRPr="0044784A">
        <w:t>Assessment of Application</w:t>
      </w:r>
      <w:bookmarkEnd w:id="5"/>
      <w:bookmarkEnd w:id="6"/>
      <w:bookmarkEnd w:id="7"/>
    </w:p>
    <w:p w14:paraId="6BB4B265" w14:textId="537088A8" w:rsidR="00B51437" w:rsidRPr="0044784A" w:rsidRDefault="00B51437" w:rsidP="00B54DE8">
      <w:pPr>
        <w:pStyle w:val="-Normal-"/>
      </w:pPr>
      <w:r w:rsidRPr="0044784A">
        <w:t xml:space="preserve">After receiving the application for exemption, it is expected that </w:t>
      </w:r>
      <w:r w:rsidR="00B0019C">
        <w:t>OCIO</w:t>
      </w:r>
      <w:r w:rsidRPr="0044784A">
        <w:t xml:space="preserve"> will advise of the decision within </w:t>
      </w:r>
      <w:r w:rsidRPr="0044784A">
        <w:rPr>
          <w:b/>
        </w:rPr>
        <w:t>15 working days</w:t>
      </w:r>
      <w:r w:rsidRPr="0044784A">
        <w:t>, depending on the complexity of the application.</w:t>
      </w:r>
    </w:p>
    <w:p w14:paraId="0E2CCED8" w14:textId="7F548042" w:rsidR="00B51437" w:rsidRPr="0044784A" w:rsidRDefault="00B51437" w:rsidP="00B54DE8">
      <w:pPr>
        <w:pStyle w:val="-Normal-"/>
      </w:pPr>
      <w:r w:rsidRPr="0044784A">
        <w:t xml:space="preserve">The agency will be notified if the process is expected to exceed </w:t>
      </w:r>
      <w:r w:rsidRPr="00090BD6">
        <w:t>15</w:t>
      </w:r>
      <w:r w:rsidR="00B73D75" w:rsidRPr="00090BD6">
        <w:t xml:space="preserve"> working </w:t>
      </w:r>
      <w:r w:rsidRPr="00090BD6">
        <w:t>day</w:t>
      </w:r>
      <w:r w:rsidR="00B73D75" w:rsidRPr="00090BD6">
        <w:t>s</w:t>
      </w:r>
      <w:r w:rsidRPr="0044784A">
        <w:t>.</w:t>
      </w:r>
    </w:p>
    <w:p w14:paraId="6807FB93" w14:textId="0ECDE8B2" w:rsidR="00B51437" w:rsidRDefault="00B51437" w:rsidP="00B54DE8">
      <w:pPr>
        <w:pStyle w:val="-Normal-"/>
      </w:pPr>
      <w:r w:rsidRPr="0044784A">
        <w:t>The application will be assessed by relevant business units and elsewhere as appropriate. Relevant experts will assess the content against the following criteria:</w:t>
      </w:r>
    </w:p>
    <w:p w14:paraId="154B1EB5" w14:textId="77777777" w:rsidR="00B51437" w:rsidRPr="00201BD1" w:rsidRDefault="00B51437" w:rsidP="00E41022">
      <w:pPr>
        <w:pStyle w:val="ListParagraph"/>
        <w:rPr>
          <w:color w:val="auto"/>
        </w:rPr>
      </w:pPr>
      <w:r w:rsidRPr="00201BD1">
        <w:rPr>
          <w:color w:val="auto"/>
        </w:rPr>
        <w:t>Contractual implications</w:t>
      </w:r>
    </w:p>
    <w:p w14:paraId="7DE5B33B" w14:textId="77777777" w:rsidR="00B51437" w:rsidRPr="00201BD1" w:rsidRDefault="00B51437" w:rsidP="00E41022">
      <w:pPr>
        <w:pStyle w:val="ListParagraph"/>
        <w:rPr>
          <w:color w:val="auto"/>
        </w:rPr>
      </w:pPr>
      <w:r w:rsidRPr="00201BD1">
        <w:rPr>
          <w:color w:val="auto"/>
        </w:rPr>
        <w:t>Architectural implications</w:t>
      </w:r>
    </w:p>
    <w:p w14:paraId="7019E873" w14:textId="77777777" w:rsidR="00B51437" w:rsidRPr="00201BD1" w:rsidRDefault="00B51437" w:rsidP="00E41022">
      <w:pPr>
        <w:pStyle w:val="ListParagraph"/>
        <w:rPr>
          <w:color w:val="auto"/>
        </w:rPr>
      </w:pPr>
      <w:r w:rsidRPr="00201BD1">
        <w:rPr>
          <w:color w:val="auto"/>
        </w:rPr>
        <w:t>Interoperability considerations</w:t>
      </w:r>
    </w:p>
    <w:p w14:paraId="2CF77419" w14:textId="77777777" w:rsidR="00B51437" w:rsidRPr="00201BD1" w:rsidRDefault="00B51437" w:rsidP="00E41022">
      <w:pPr>
        <w:pStyle w:val="ListParagraph"/>
        <w:rPr>
          <w:color w:val="auto"/>
        </w:rPr>
      </w:pPr>
      <w:r w:rsidRPr="00201BD1">
        <w:rPr>
          <w:color w:val="auto"/>
        </w:rPr>
        <w:t>Security requirements</w:t>
      </w:r>
    </w:p>
    <w:p w14:paraId="2C2DA159" w14:textId="1C2C7F0A" w:rsidR="00B51437" w:rsidRDefault="00B51437" w:rsidP="00E41022">
      <w:pPr>
        <w:pStyle w:val="ListParagraph"/>
        <w:rPr>
          <w:color w:val="auto"/>
        </w:rPr>
      </w:pPr>
      <w:r w:rsidRPr="00201BD1">
        <w:rPr>
          <w:color w:val="auto"/>
        </w:rPr>
        <w:t>Operational issues</w:t>
      </w:r>
    </w:p>
    <w:p w14:paraId="72126AB6" w14:textId="69F69390" w:rsidR="00CE5F73" w:rsidRPr="00090BD6" w:rsidRDefault="00CE5F73" w:rsidP="00E41022">
      <w:pPr>
        <w:pStyle w:val="ListParagraph"/>
        <w:rPr>
          <w:color w:val="auto"/>
        </w:rPr>
      </w:pPr>
      <w:r w:rsidRPr="00090BD6">
        <w:rPr>
          <w:color w:val="auto"/>
        </w:rPr>
        <w:t>Policy implications</w:t>
      </w:r>
    </w:p>
    <w:p w14:paraId="6D93AAFF" w14:textId="0C649ACE" w:rsidR="00B51437" w:rsidRPr="00201BD1" w:rsidRDefault="00B51437" w:rsidP="00E41022">
      <w:pPr>
        <w:pStyle w:val="ListParagraph"/>
        <w:rPr>
          <w:color w:val="auto"/>
        </w:rPr>
      </w:pPr>
      <w:r w:rsidRPr="00201BD1">
        <w:rPr>
          <w:color w:val="auto"/>
        </w:rPr>
        <w:t>Agency business requirements</w:t>
      </w:r>
    </w:p>
    <w:p w14:paraId="16C9B405" w14:textId="77777777" w:rsidR="00B0019C" w:rsidRPr="00432FC2" w:rsidRDefault="00B51437" w:rsidP="00E41022">
      <w:pPr>
        <w:pStyle w:val="ListParagraph"/>
        <w:rPr>
          <w:color w:val="auto"/>
        </w:rPr>
      </w:pPr>
      <w:r w:rsidRPr="00201BD1">
        <w:rPr>
          <w:color w:val="auto"/>
        </w:rPr>
        <w:t>Business needs being met within existing mandated across-government ICT contracts, policies, standards, guidelines, procedures</w:t>
      </w:r>
      <w:r w:rsidR="009C2A21">
        <w:rPr>
          <w:color w:val="auto"/>
        </w:rPr>
        <w:t xml:space="preserve">, </w:t>
      </w:r>
      <w:r w:rsidRPr="00201BD1">
        <w:rPr>
          <w:color w:val="auto"/>
        </w:rPr>
        <w:t>notifications</w:t>
      </w:r>
      <w:r w:rsidR="009C2A21">
        <w:rPr>
          <w:color w:val="auto"/>
        </w:rPr>
        <w:t xml:space="preserve"> </w:t>
      </w:r>
      <w:r w:rsidR="009C2A21" w:rsidRPr="00090BD6">
        <w:rPr>
          <w:color w:val="auto"/>
        </w:rPr>
        <w:t xml:space="preserve">or </w:t>
      </w:r>
      <w:r w:rsidR="009C2A21" w:rsidRPr="00090BD6">
        <w:t>equivalent instruction</w:t>
      </w:r>
    </w:p>
    <w:p w14:paraId="5513E668" w14:textId="7376C2C9" w:rsidR="00B51437" w:rsidRPr="00090BD6" w:rsidRDefault="00B0019C" w:rsidP="00E41022">
      <w:pPr>
        <w:pStyle w:val="ListParagraph"/>
        <w:rPr>
          <w:color w:val="auto"/>
        </w:rPr>
      </w:pPr>
      <w:r>
        <w:t>Any conditions, caveats</w:t>
      </w:r>
      <w:r w:rsidR="009C2A21" w:rsidRPr="00090BD6">
        <w:t>.</w:t>
      </w:r>
    </w:p>
    <w:p w14:paraId="777B01AA" w14:textId="779014C6" w:rsidR="00B51437" w:rsidRPr="00823BB1" w:rsidRDefault="00B51437" w:rsidP="00B54DE8">
      <w:pPr>
        <w:pStyle w:val="-Normal-"/>
      </w:pPr>
      <w:r w:rsidRPr="00823BB1">
        <w:t xml:space="preserve">Following the assessment, </w:t>
      </w:r>
      <w:r w:rsidRPr="00F12539">
        <w:t xml:space="preserve">the </w:t>
      </w:r>
      <w:r w:rsidR="00E8577C">
        <w:t xml:space="preserve">across government </w:t>
      </w:r>
      <w:r w:rsidR="00B0019C">
        <w:t>Chief Information Officer (OCIO)</w:t>
      </w:r>
      <w:r w:rsidRPr="00823BB1">
        <w:t xml:space="preserve"> or delegate will make a decision to either approve or decline the exemption application</w:t>
      </w:r>
      <w:r w:rsidRPr="00090BD6">
        <w:t xml:space="preserve">. </w:t>
      </w:r>
      <w:r w:rsidR="00B0019C">
        <w:t>OCIO</w:t>
      </w:r>
      <w:r w:rsidRPr="00823BB1">
        <w:t xml:space="preserve"> will notify the agency of the outcome (and of any applicable conditions should the exemption be approved).</w:t>
      </w:r>
    </w:p>
    <w:p w14:paraId="44FBC773" w14:textId="3694A764" w:rsidR="00B51437" w:rsidRPr="00823BB1" w:rsidRDefault="00B51437" w:rsidP="00B54DE8">
      <w:pPr>
        <w:pStyle w:val="-Normal-"/>
      </w:pPr>
      <w:r w:rsidRPr="00F12539">
        <w:t xml:space="preserve">The </w:t>
      </w:r>
      <w:r w:rsidR="00E8577C">
        <w:t xml:space="preserve">across government </w:t>
      </w:r>
      <w:r w:rsidR="00B0019C">
        <w:t xml:space="preserve">Chief Information Officer (OCIO) </w:t>
      </w:r>
      <w:r w:rsidRPr="00823BB1">
        <w:t xml:space="preserve">or delegate may seek input from the agency </w:t>
      </w:r>
      <w:r w:rsidRPr="00090BD6">
        <w:t>C</w:t>
      </w:r>
      <w:r w:rsidR="000C1BB5" w:rsidRPr="00090BD6">
        <w:t xml:space="preserve">hief </w:t>
      </w:r>
      <w:r w:rsidRPr="00090BD6">
        <w:t>E</w:t>
      </w:r>
      <w:r w:rsidR="000C1BB5" w:rsidRPr="00090BD6">
        <w:t>xecutive</w:t>
      </w:r>
      <w:r w:rsidR="00E8577C">
        <w:t xml:space="preserve">, Chief Information Officer or Chief Technology Officer </w:t>
      </w:r>
      <w:r w:rsidRPr="00823BB1">
        <w:t>or request further information before making a final decision. Before an application is declined</w:t>
      </w:r>
      <w:r w:rsidRPr="00090BD6">
        <w:t xml:space="preserve">, </w:t>
      </w:r>
      <w:r w:rsidR="00B0019C">
        <w:t xml:space="preserve">OCIO </w:t>
      </w:r>
      <w:r w:rsidRPr="00823BB1">
        <w:t>will seek clarification from the agency to ensure that it has a clear understanding of the business requirement and rationale behind the submission.</w:t>
      </w:r>
    </w:p>
    <w:p w14:paraId="0A1F67D0" w14:textId="77777777" w:rsidR="00B51437" w:rsidRPr="00823BB1" w:rsidRDefault="00B51437" w:rsidP="00B54DE8">
      <w:pPr>
        <w:pStyle w:val="-Normal-"/>
      </w:pPr>
      <w:r w:rsidRPr="00823BB1">
        <w:t>Where an application is declined, the agency may appeal against the decision by providing additional supporting information and/or modifying the proposed solution.</w:t>
      </w:r>
    </w:p>
    <w:p w14:paraId="42963A8F" w14:textId="77777777" w:rsidR="00C36E2B" w:rsidRDefault="00C36E2B" w:rsidP="00B51437">
      <w:pPr>
        <w:pStyle w:val="Heading1"/>
      </w:pPr>
      <w:bookmarkStart w:id="8" w:name="_Toc457210203"/>
      <w:r>
        <w:br w:type="page"/>
      </w:r>
    </w:p>
    <w:p w14:paraId="71DE52A7" w14:textId="4512CEAC" w:rsidR="00B51437" w:rsidRPr="00861D80" w:rsidRDefault="00B51437" w:rsidP="00B51437">
      <w:pPr>
        <w:pStyle w:val="Heading1"/>
      </w:pPr>
      <w:r>
        <w:lastRenderedPageBreak/>
        <w:t>Appeal Process</w:t>
      </w:r>
      <w:bookmarkEnd w:id="8"/>
    </w:p>
    <w:p w14:paraId="7915C46E" w14:textId="48804598" w:rsidR="00B51437" w:rsidRPr="00E21820" w:rsidRDefault="00B51437" w:rsidP="00B54DE8">
      <w:pPr>
        <w:pStyle w:val="-Normal-"/>
      </w:pPr>
      <w:r w:rsidRPr="00E21820">
        <w:t xml:space="preserve">When an application for exemption is declined, the agency may appeal against the decision, and seek a review of the decision by </w:t>
      </w:r>
      <w:r w:rsidRPr="00F12539">
        <w:t xml:space="preserve">the </w:t>
      </w:r>
      <w:r w:rsidR="00E8577C">
        <w:t xml:space="preserve">across government </w:t>
      </w:r>
      <w:r w:rsidR="00B0019C">
        <w:t>Chief Information Officer, OCIO</w:t>
      </w:r>
      <w:r w:rsidRPr="00090BD6">
        <w:t>.</w:t>
      </w:r>
      <w:r w:rsidRPr="00E21820">
        <w:t xml:space="preserve"> This process is illustrated as part of </w:t>
      </w:r>
      <w:r w:rsidRPr="00E21820">
        <w:rPr>
          <w:b/>
          <w:i/>
        </w:rPr>
        <w:t>Figure 1</w:t>
      </w:r>
      <w:r>
        <w:t>.</w:t>
      </w:r>
    </w:p>
    <w:p w14:paraId="531DA23A" w14:textId="77777777" w:rsidR="00B51437" w:rsidRPr="00E21820" w:rsidRDefault="00B51437" w:rsidP="00B54DE8">
      <w:pPr>
        <w:pStyle w:val="-Normal-"/>
      </w:pPr>
      <w:r w:rsidRPr="00E21820">
        <w:t>The agency will be required to submit additional information supporting its assertion that there has been an error in decli</w:t>
      </w:r>
      <w:r>
        <w:t>ning the exemption application.</w:t>
      </w:r>
    </w:p>
    <w:p w14:paraId="32E5650F" w14:textId="6ADFFB90" w:rsidR="00B51437" w:rsidRPr="00E21820" w:rsidRDefault="00B51437" w:rsidP="00B54DE8">
      <w:pPr>
        <w:pStyle w:val="-Normal-"/>
      </w:pPr>
      <w:r w:rsidRPr="00E21820">
        <w:t xml:space="preserve">The formal appeal and supporting information is to be submitted to </w:t>
      </w:r>
      <w:r w:rsidR="00B0019C">
        <w:t>OCIO</w:t>
      </w:r>
      <w:r w:rsidR="00351BC9" w:rsidRPr="00090BD6">
        <w:t xml:space="preserve"> </w:t>
      </w:r>
      <w:r w:rsidR="00F349D4" w:rsidRPr="00090BD6">
        <w:t xml:space="preserve">at </w:t>
      </w:r>
      <w:hyperlink r:id="rId16" w:history="1">
        <w:r w:rsidR="00F349D4" w:rsidRPr="00090BD6">
          <w:rPr>
            <w:rStyle w:val="Hyperlink"/>
          </w:rPr>
          <w:t>Assurance@sa.gov.au</w:t>
        </w:r>
      </w:hyperlink>
      <w:r w:rsidR="00351BC9" w:rsidRPr="00090BD6">
        <w:t>. T</w:t>
      </w:r>
      <w:r w:rsidRPr="00090BD6">
        <w:t xml:space="preserve">he </w:t>
      </w:r>
      <w:r w:rsidR="00E8577C">
        <w:t xml:space="preserve">across government </w:t>
      </w:r>
      <w:r w:rsidR="00B0019C">
        <w:t xml:space="preserve">Chief Information Officer, OCIO </w:t>
      </w:r>
      <w:r w:rsidRPr="00E21820">
        <w:t>will consider the additional information, and initiate further consultation with the relevant bodies, prior to making a final decision.</w:t>
      </w:r>
    </w:p>
    <w:p w14:paraId="2562D00F" w14:textId="351E5BBC" w:rsidR="00B51437" w:rsidRPr="00E21820" w:rsidRDefault="00B0019C" w:rsidP="00B54DE8">
      <w:pPr>
        <w:pStyle w:val="-Normal-"/>
      </w:pPr>
      <w:r>
        <w:t>OCIO</w:t>
      </w:r>
      <w:r w:rsidR="00B51437" w:rsidRPr="00E21820">
        <w:t xml:space="preserve"> will convey the decision to the agency as soon as possible after the </w:t>
      </w:r>
      <w:r w:rsidR="00E8577C">
        <w:t xml:space="preserve">across government </w:t>
      </w:r>
      <w:r>
        <w:t>Chief Information Officer, OCIO</w:t>
      </w:r>
      <w:r w:rsidR="00B51437" w:rsidRPr="00E21820">
        <w:t xml:space="preserve"> has made a decision.</w:t>
      </w:r>
    </w:p>
    <w:p w14:paraId="5AD4A098" w14:textId="21E3B892" w:rsidR="00B51437" w:rsidRPr="00AF3E33" w:rsidRDefault="00B51437" w:rsidP="00B51437">
      <w:pPr>
        <w:pStyle w:val="Heading1"/>
      </w:pPr>
      <w:bookmarkStart w:id="9" w:name="_Toc258926243"/>
      <w:bookmarkStart w:id="10" w:name="_Toc457210204"/>
      <w:r>
        <w:t xml:space="preserve">Management </w:t>
      </w:r>
      <w:r w:rsidRPr="00AF3E33">
        <w:t>Responsibilities</w:t>
      </w:r>
      <w:bookmarkEnd w:id="9"/>
      <w:bookmarkEnd w:id="10"/>
    </w:p>
    <w:p w14:paraId="2A21DC8F" w14:textId="68B20EB1" w:rsidR="00B51437" w:rsidRPr="00E21820" w:rsidRDefault="001C1220" w:rsidP="00B54DE8">
      <w:pPr>
        <w:pStyle w:val="-Normal-"/>
      </w:pPr>
      <w:r w:rsidRPr="00090BD6">
        <w:t>Agency</w:t>
      </w:r>
      <w:r>
        <w:t xml:space="preserve"> </w:t>
      </w:r>
      <w:r w:rsidR="00B51437" w:rsidRPr="00E21820">
        <w:t xml:space="preserve">Chief Executives are responsible for ensuring the compliance of their </w:t>
      </w:r>
      <w:r>
        <w:t>entities</w:t>
      </w:r>
      <w:r w:rsidR="00B51437" w:rsidRPr="00E21820">
        <w:t xml:space="preserve"> with the policy, </w:t>
      </w:r>
      <w:hyperlink r:id="rId17" w:history="1">
        <w:r w:rsidR="00B51437" w:rsidRPr="00770D26">
          <w:rPr>
            <w:rStyle w:val="Hyperlink"/>
            <w:color w:val="0070C0"/>
            <w:u w:val="single"/>
          </w:rPr>
          <w:t>ICT Ruling 1</w:t>
        </w:r>
        <w:r w:rsidR="00351BC9">
          <w:rPr>
            <w:rStyle w:val="Hyperlink"/>
            <w:color w:val="0070C0"/>
            <w:u w:val="single"/>
          </w:rPr>
          <w:t>, Governance</w:t>
        </w:r>
        <w:r w:rsidR="00B51437" w:rsidRPr="00770D26">
          <w:rPr>
            <w:rStyle w:val="Hyperlink"/>
            <w:color w:val="0070C0"/>
            <w:u w:val="single"/>
          </w:rPr>
          <w:t xml:space="preserve"> - Exemptions</w:t>
        </w:r>
      </w:hyperlink>
      <w:r w:rsidR="00B51437" w:rsidRPr="00E21820">
        <w:t>.</w:t>
      </w:r>
    </w:p>
    <w:p w14:paraId="2D8E57E3" w14:textId="04104BB1" w:rsidR="00B0019C" w:rsidRPr="003D46A5" w:rsidRDefault="00B0019C" w:rsidP="00B0019C">
      <w:pPr>
        <w:pStyle w:val="Heading1"/>
      </w:pPr>
      <w:r>
        <w:t>Related Documents</w:t>
      </w:r>
    </w:p>
    <w:p w14:paraId="48CE77E1" w14:textId="77777777" w:rsidR="00B0019C" w:rsidRPr="00770D26" w:rsidRDefault="0015369A" w:rsidP="00B0019C">
      <w:pPr>
        <w:pStyle w:val="ListParagraph"/>
        <w:rPr>
          <w:color w:val="auto"/>
          <w:u w:val="single"/>
        </w:rPr>
      </w:pPr>
      <w:hyperlink r:id="rId18" w:history="1">
        <w:r w:rsidR="00B0019C" w:rsidRPr="00770D26">
          <w:rPr>
            <w:rStyle w:val="Hyperlink"/>
            <w:color w:val="0070C0"/>
            <w:u w:val="single"/>
          </w:rPr>
          <w:t>ICT Policy Statement 1 – Compliant Authorities</w:t>
        </w:r>
      </w:hyperlink>
    </w:p>
    <w:p w14:paraId="33D9D977" w14:textId="77777777" w:rsidR="00B0019C" w:rsidRPr="00201BD1" w:rsidRDefault="0015369A" w:rsidP="00B0019C">
      <w:pPr>
        <w:pStyle w:val="ListParagraph"/>
        <w:rPr>
          <w:rStyle w:val="Hyperlink"/>
          <w:color w:val="auto"/>
        </w:rPr>
      </w:pPr>
      <w:hyperlink r:id="rId19" w:history="1">
        <w:r w:rsidR="00B0019C" w:rsidRPr="00770D26">
          <w:rPr>
            <w:rStyle w:val="Hyperlink"/>
            <w:color w:val="0070C0"/>
            <w:u w:val="single"/>
          </w:rPr>
          <w:t>ICT Ruling 1</w:t>
        </w:r>
        <w:r w:rsidR="00B0019C">
          <w:rPr>
            <w:rStyle w:val="Hyperlink"/>
            <w:color w:val="0070C0"/>
            <w:u w:val="single"/>
          </w:rPr>
          <w:t>, Governance</w:t>
        </w:r>
        <w:r w:rsidR="00B0019C" w:rsidRPr="00770D26">
          <w:rPr>
            <w:rStyle w:val="Hyperlink"/>
            <w:color w:val="0070C0"/>
            <w:u w:val="single"/>
          </w:rPr>
          <w:t xml:space="preserve"> – Exemptions</w:t>
        </w:r>
      </w:hyperlink>
    </w:p>
    <w:p w14:paraId="47788531" w14:textId="77777777" w:rsidR="00B0019C" w:rsidRPr="00090BD6" w:rsidRDefault="0015369A" w:rsidP="00B0019C">
      <w:pPr>
        <w:pStyle w:val="ListParagraph"/>
        <w:rPr>
          <w:color w:val="auto"/>
        </w:rPr>
      </w:pPr>
      <w:hyperlink r:id="rId20" w:history="1">
        <w:r w:rsidR="00B0019C" w:rsidRPr="00090BD6">
          <w:rPr>
            <w:rStyle w:val="Hyperlink"/>
            <w:u w:val="single"/>
          </w:rPr>
          <w:t>Exemption Application Form</w:t>
        </w:r>
      </w:hyperlink>
    </w:p>
    <w:p w14:paraId="54786EF7" w14:textId="77777777" w:rsidR="00080BD7" w:rsidRPr="003D46A5" w:rsidRDefault="00080BD7" w:rsidP="00080BD7">
      <w:pPr>
        <w:pStyle w:val="Heading1"/>
      </w:pPr>
      <w:r>
        <w:t>Definitions</w:t>
      </w:r>
    </w:p>
    <w:tbl>
      <w:tblPr>
        <w:tblW w:w="8970" w:type="dxa"/>
        <w:tblInd w:w="279" w:type="dxa"/>
        <w:tblBorders>
          <w:top w:val="single" w:sz="4" w:space="0" w:color="D9D9D9" w:themeColor="background1" w:themeShade="D9"/>
          <w:bottom w:val="single" w:sz="4" w:space="0" w:color="D9D9D9" w:themeColor="background1" w:themeShade="D9"/>
          <w:insideH w:val="single" w:sz="4" w:space="0" w:color="D9D9D9" w:themeColor="background1" w:themeShade="D9"/>
        </w:tblBorders>
        <w:tblLook w:val="01E0" w:firstRow="1" w:lastRow="1" w:firstColumn="1" w:lastColumn="1" w:noHBand="0" w:noVBand="0"/>
      </w:tblPr>
      <w:tblGrid>
        <w:gridCol w:w="2835"/>
        <w:gridCol w:w="6135"/>
      </w:tblGrid>
      <w:tr w:rsidR="00080BD7" w:rsidRPr="004976A2" w14:paraId="61355392" w14:textId="77777777" w:rsidTr="00552E6B">
        <w:tc>
          <w:tcPr>
            <w:tcW w:w="2835" w:type="dxa"/>
            <w:shd w:val="clear" w:color="auto" w:fill="DDE0E7"/>
            <w:vAlign w:val="center"/>
          </w:tcPr>
          <w:p w14:paraId="2B45E1A8" w14:textId="77777777" w:rsidR="00080BD7" w:rsidRPr="005F5497" w:rsidRDefault="00080BD7" w:rsidP="00552E6B">
            <w:pPr>
              <w:spacing w:before="60" w:after="0"/>
              <w:rPr>
                <w:rFonts w:cs="Arial"/>
              </w:rPr>
            </w:pPr>
            <w:r w:rsidRPr="005F5497">
              <w:rPr>
                <w:rFonts w:cs="Arial"/>
              </w:rPr>
              <w:t>Compliant Authority</w:t>
            </w:r>
          </w:p>
          <w:p w14:paraId="32EEC166" w14:textId="77777777" w:rsidR="00080BD7" w:rsidRPr="005F5497" w:rsidRDefault="00080BD7" w:rsidP="00552E6B">
            <w:pPr>
              <w:spacing w:before="60" w:after="60"/>
              <w:rPr>
                <w:rFonts w:cs="Arial"/>
              </w:rPr>
            </w:pPr>
            <w:r>
              <w:rPr>
                <w:rFonts w:cs="Arial"/>
              </w:rPr>
              <w:t>(i</w:t>
            </w:r>
            <w:r w:rsidRPr="005F5497">
              <w:rPr>
                <w:rFonts w:cs="Arial"/>
              </w:rPr>
              <w:t>n this document, used interchangeably with “agency”)</w:t>
            </w:r>
          </w:p>
        </w:tc>
        <w:tc>
          <w:tcPr>
            <w:tcW w:w="6135" w:type="dxa"/>
            <w:vAlign w:val="center"/>
          </w:tcPr>
          <w:p w14:paraId="0C7E37F4" w14:textId="7F637239" w:rsidR="00080BD7" w:rsidRPr="005F5497" w:rsidRDefault="00080BD7" w:rsidP="00552E6B">
            <w:pPr>
              <w:rPr>
                <w:rFonts w:cs="Arial"/>
              </w:rPr>
            </w:pPr>
            <w:r w:rsidRPr="005F5497">
              <w:rPr>
                <w:rFonts w:cs="Arial"/>
              </w:rPr>
              <w:t xml:space="preserve">A South Australian Government instrumentality that is required to adhere to government </w:t>
            </w:r>
            <w:r w:rsidR="00442F41">
              <w:rPr>
                <w:rFonts w:cs="Arial"/>
              </w:rPr>
              <w:t xml:space="preserve">ICT </w:t>
            </w:r>
            <w:r w:rsidRPr="005F5497">
              <w:rPr>
                <w:rFonts w:cs="Arial"/>
              </w:rPr>
              <w:t>contracts, policies, standards, notifications or equivalent instruction</w:t>
            </w:r>
            <w:r>
              <w:rPr>
                <w:rFonts w:cs="Arial"/>
              </w:rPr>
              <w:t>.</w:t>
            </w:r>
            <w:r w:rsidRPr="005F5497">
              <w:rPr>
                <w:rFonts w:cs="Arial"/>
              </w:rPr>
              <w:t xml:space="preserve"> </w:t>
            </w:r>
          </w:p>
        </w:tc>
      </w:tr>
      <w:tr w:rsidR="00080BD7" w:rsidRPr="004976A2" w14:paraId="47A26E8B" w14:textId="77777777" w:rsidTr="00552E6B">
        <w:tc>
          <w:tcPr>
            <w:tcW w:w="2835" w:type="dxa"/>
            <w:shd w:val="clear" w:color="auto" w:fill="DDE0E7"/>
            <w:vAlign w:val="center"/>
          </w:tcPr>
          <w:p w14:paraId="55D3F043" w14:textId="77777777" w:rsidR="00080BD7" w:rsidRPr="005F5497" w:rsidRDefault="00080BD7" w:rsidP="00552E6B">
            <w:pPr>
              <w:rPr>
                <w:rFonts w:cs="Arial"/>
              </w:rPr>
            </w:pPr>
            <w:r w:rsidRPr="005F5497">
              <w:rPr>
                <w:rFonts w:cs="Arial"/>
              </w:rPr>
              <w:t>Exemption</w:t>
            </w:r>
          </w:p>
        </w:tc>
        <w:tc>
          <w:tcPr>
            <w:tcW w:w="6135" w:type="dxa"/>
            <w:vAlign w:val="center"/>
          </w:tcPr>
          <w:p w14:paraId="3EB52D94" w14:textId="77777777" w:rsidR="00080BD7" w:rsidRPr="005F5497" w:rsidRDefault="00080BD7" w:rsidP="00552E6B">
            <w:pPr>
              <w:rPr>
                <w:rFonts w:cs="Arial"/>
              </w:rPr>
            </w:pPr>
            <w:r w:rsidRPr="005F5497">
              <w:rPr>
                <w:rFonts w:cs="Arial"/>
              </w:rPr>
              <w:t>Approval for exclusion from the implementation or use of a mandated across-government ICT contract, policy, standard, notification or equivalent instruction.</w:t>
            </w:r>
          </w:p>
        </w:tc>
      </w:tr>
    </w:tbl>
    <w:p w14:paraId="3D7793ED" w14:textId="77777777" w:rsidR="00080BD7" w:rsidRDefault="00080BD7" w:rsidP="00080BD7">
      <w:pPr>
        <w:pStyle w:val="Heading1"/>
      </w:pPr>
      <w:r>
        <w:t>Abbreviations</w:t>
      </w:r>
    </w:p>
    <w:tbl>
      <w:tblPr>
        <w:tblW w:w="8970" w:type="dxa"/>
        <w:tblInd w:w="279" w:type="dxa"/>
        <w:tblBorders>
          <w:top w:val="single" w:sz="4" w:space="0" w:color="D9D9D9" w:themeColor="background1" w:themeShade="D9"/>
          <w:bottom w:val="single" w:sz="4" w:space="0" w:color="D9D9D9" w:themeColor="background1" w:themeShade="D9"/>
          <w:insideH w:val="single" w:sz="4" w:space="0" w:color="D9D9D9" w:themeColor="background1" w:themeShade="D9"/>
        </w:tblBorders>
        <w:tblLook w:val="01E0" w:firstRow="1" w:lastRow="1" w:firstColumn="1" w:lastColumn="1" w:noHBand="0" w:noVBand="0"/>
      </w:tblPr>
      <w:tblGrid>
        <w:gridCol w:w="1843"/>
        <w:gridCol w:w="7127"/>
      </w:tblGrid>
      <w:tr w:rsidR="00080BD7" w:rsidRPr="00E541A5" w14:paraId="2A8004E0" w14:textId="77777777" w:rsidTr="00552E6B">
        <w:tc>
          <w:tcPr>
            <w:tcW w:w="1843" w:type="dxa"/>
            <w:shd w:val="clear" w:color="auto" w:fill="DDE0E7"/>
          </w:tcPr>
          <w:p w14:paraId="2F72C53D" w14:textId="77777777" w:rsidR="00080BD7" w:rsidRPr="00E541A5" w:rsidRDefault="00080BD7" w:rsidP="00552E6B">
            <w:pPr>
              <w:spacing w:before="120" w:after="120"/>
              <w:ind w:left="284"/>
              <w:rPr>
                <w:rFonts w:cs="Arial"/>
                <w:szCs w:val="20"/>
              </w:rPr>
            </w:pPr>
            <w:r w:rsidRPr="00E541A5">
              <w:rPr>
                <w:rFonts w:cs="Arial"/>
                <w:szCs w:val="20"/>
              </w:rPr>
              <w:t>CIO</w:t>
            </w:r>
          </w:p>
        </w:tc>
        <w:tc>
          <w:tcPr>
            <w:tcW w:w="7127" w:type="dxa"/>
          </w:tcPr>
          <w:p w14:paraId="61057C57" w14:textId="77777777" w:rsidR="00080BD7" w:rsidRPr="00E541A5" w:rsidRDefault="00080BD7" w:rsidP="00552E6B">
            <w:pPr>
              <w:spacing w:before="120" w:after="120"/>
              <w:rPr>
                <w:rFonts w:cs="Arial"/>
                <w:szCs w:val="20"/>
              </w:rPr>
            </w:pPr>
            <w:r w:rsidRPr="00E541A5">
              <w:rPr>
                <w:rFonts w:cs="Arial"/>
                <w:szCs w:val="20"/>
              </w:rPr>
              <w:t>Chief Information Officer</w:t>
            </w:r>
          </w:p>
        </w:tc>
      </w:tr>
      <w:tr w:rsidR="00601363" w:rsidRPr="00E541A5" w14:paraId="1A74637A" w14:textId="77777777" w:rsidTr="00552E6B">
        <w:tc>
          <w:tcPr>
            <w:tcW w:w="1843" w:type="dxa"/>
            <w:shd w:val="clear" w:color="auto" w:fill="DDE0E7"/>
          </w:tcPr>
          <w:p w14:paraId="1A69E691" w14:textId="5E2498FB" w:rsidR="00601363" w:rsidRPr="00E541A5" w:rsidRDefault="00601363" w:rsidP="00552E6B">
            <w:pPr>
              <w:spacing w:before="120" w:after="120"/>
              <w:ind w:left="284"/>
              <w:rPr>
                <w:rFonts w:cs="Arial"/>
                <w:szCs w:val="20"/>
              </w:rPr>
            </w:pPr>
            <w:r>
              <w:rPr>
                <w:rFonts w:cs="Arial"/>
                <w:szCs w:val="20"/>
              </w:rPr>
              <w:t>CTO</w:t>
            </w:r>
          </w:p>
        </w:tc>
        <w:tc>
          <w:tcPr>
            <w:tcW w:w="7127" w:type="dxa"/>
          </w:tcPr>
          <w:p w14:paraId="6BBF06CA" w14:textId="34A1A0C0" w:rsidR="00601363" w:rsidRPr="00E541A5" w:rsidRDefault="00601363" w:rsidP="00552E6B">
            <w:pPr>
              <w:spacing w:before="120" w:after="120"/>
              <w:rPr>
                <w:rFonts w:cs="Arial"/>
                <w:szCs w:val="20"/>
              </w:rPr>
            </w:pPr>
            <w:r>
              <w:rPr>
                <w:rFonts w:cs="Arial"/>
                <w:szCs w:val="20"/>
              </w:rPr>
              <w:t>Chief Technology Officer</w:t>
            </w:r>
          </w:p>
        </w:tc>
      </w:tr>
      <w:tr w:rsidR="00080BD7" w:rsidRPr="00E541A5" w14:paraId="7FF592D0" w14:textId="77777777" w:rsidTr="00552E6B">
        <w:tc>
          <w:tcPr>
            <w:tcW w:w="1843" w:type="dxa"/>
            <w:shd w:val="clear" w:color="auto" w:fill="DDE0E7"/>
          </w:tcPr>
          <w:p w14:paraId="0C47D51A" w14:textId="77777777" w:rsidR="00080BD7" w:rsidRPr="00E541A5" w:rsidRDefault="00080BD7" w:rsidP="00552E6B">
            <w:pPr>
              <w:spacing w:before="120" w:after="120"/>
              <w:ind w:left="284"/>
              <w:rPr>
                <w:rFonts w:cs="Arial"/>
                <w:szCs w:val="20"/>
              </w:rPr>
            </w:pPr>
            <w:r w:rsidRPr="00E541A5">
              <w:rPr>
                <w:rFonts w:cs="Arial"/>
                <w:szCs w:val="20"/>
              </w:rPr>
              <w:t>ICT</w:t>
            </w:r>
          </w:p>
        </w:tc>
        <w:tc>
          <w:tcPr>
            <w:tcW w:w="7127" w:type="dxa"/>
          </w:tcPr>
          <w:p w14:paraId="3AC7041D" w14:textId="77777777" w:rsidR="00080BD7" w:rsidRPr="00E541A5" w:rsidRDefault="00080BD7" w:rsidP="00552E6B">
            <w:pPr>
              <w:spacing w:before="120" w:after="120"/>
              <w:rPr>
                <w:rFonts w:cs="Arial"/>
                <w:szCs w:val="20"/>
              </w:rPr>
            </w:pPr>
            <w:r w:rsidRPr="00E541A5">
              <w:rPr>
                <w:szCs w:val="20"/>
              </w:rPr>
              <w:t>Information and Communications Technology</w:t>
            </w:r>
          </w:p>
        </w:tc>
      </w:tr>
      <w:tr w:rsidR="00080BD7" w:rsidRPr="00E541A5" w14:paraId="0449966E" w14:textId="77777777" w:rsidTr="00552E6B">
        <w:tc>
          <w:tcPr>
            <w:tcW w:w="1843" w:type="dxa"/>
            <w:shd w:val="clear" w:color="auto" w:fill="DDE0E7"/>
          </w:tcPr>
          <w:p w14:paraId="0B0E444E" w14:textId="77777777" w:rsidR="00080BD7" w:rsidRPr="00E541A5" w:rsidRDefault="00080BD7" w:rsidP="00552E6B">
            <w:pPr>
              <w:spacing w:before="120" w:after="120"/>
              <w:ind w:left="284"/>
              <w:rPr>
                <w:rFonts w:cs="Arial"/>
                <w:szCs w:val="20"/>
              </w:rPr>
            </w:pPr>
            <w:r w:rsidRPr="00E541A5">
              <w:rPr>
                <w:rFonts w:cs="Arial"/>
                <w:szCs w:val="20"/>
              </w:rPr>
              <w:t>ITSA</w:t>
            </w:r>
          </w:p>
        </w:tc>
        <w:tc>
          <w:tcPr>
            <w:tcW w:w="7127" w:type="dxa"/>
          </w:tcPr>
          <w:p w14:paraId="3D5F18DC" w14:textId="77777777" w:rsidR="00080BD7" w:rsidRPr="00E541A5" w:rsidRDefault="00080BD7" w:rsidP="00552E6B">
            <w:pPr>
              <w:spacing w:before="120" w:after="120"/>
              <w:rPr>
                <w:szCs w:val="20"/>
              </w:rPr>
            </w:pPr>
            <w:r w:rsidRPr="00E541A5">
              <w:rPr>
                <w:szCs w:val="20"/>
              </w:rPr>
              <w:t>Information Technology Security Advisor</w:t>
            </w:r>
          </w:p>
        </w:tc>
      </w:tr>
      <w:tr w:rsidR="00080BD7" w:rsidRPr="00E541A5" w14:paraId="3C5736AD" w14:textId="77777777" w:rsidTr="00552E6B">
        <w:tc>
          <w:tcPr>
            <w:tcW w:w="1843" w:type="dxa"/>
            <w:shd w:val="clear" w:color="auto" w:fill="DDE0E7"/>
          </w:tcPr>
          <w:p w14:paraId="161C99A9" w14:textId="2521E21B" w:rsidR="00080BD7" w:rsidRPr="00E541A5" w:rsidRDefault="00442F41" w:rsidP="00552E6B">
            <w:pPr>
              <w:spacing w:before="120" w:after="120"/>
              <w:ind w:left="284"/>
              <w:rPr>
                <w:rFonts w:cs="Arial"/>
                <w:szCs w:val="20"/>
              </w:rPr>
            </w:pPr>
            <w:r>
              <w:rPr>
                <w:rFonts w:cs="Arial"/>
                <w:szCs w:val="20"/>
              </w:rPr>
              <w:t>OCIO</w:t>
            </w:r>
          </w:p>
        </w:tc>
        <w:tc>
          <w:tcPr>
            <w:tcW w:w="7127" w:type="dxa"/>
          </w:tcPr>
          <w:p w14:paraId="623F9580" w14:textId="1FEBE0C8" w:rsidR="00080BD7" w:rsidRPr="00E541A5" w:rsidRDefault="00442F41" w:rsidP="00552E6B">
            <w:pPr>
              <w:spacing w:before="120" w:after="120"/>
              <w:rPr>
                <w:rFonts w:cs="Arial"/>
                <w:szCs w:val="20"/>
              </w:rPr>
            </w:pPr>
            <w:r>
              <w:rPr>
                <w:rFonts w:cs="Arial"/>
                <w:szCs w:val="20"/>
              </w:rPr>
              <w:t>Office of the Chief Information Officer</w:t>
            </w:r>
            <w:r w:rsidR="00080BD7" w:rsidRPr="00E541A5">
              <w:rPr>
                <w:rFonts w:cs="Arial"/>
                <w:szCs w:val="20"/>
              </w:rPr>
              <w:t>, Department of the Premier and Cabinet</w:t>
            </w:r>
          </w:p>
        </w:tc>
      </w:tr>
    </w:tbl>
    <w:p w14:paraId="2F67A392" w14:textId="60372C62" w:rsidR="00B0019C" w:rsidRDefault="00B0019C">
      <w:pPr>
        <w:spacing w:after="0" w:line="240" w:lineRule="auto"/>
        <w:rPr>
          <w:rFonts w:eastAsia="Times New Roman" w:cs="Times New Roman"/>
          <w:b/>
          <w:bCs/>
          <w:noProof/>
          <w:sz w:val="28"/>
        </w:rPr>
      </w:pPr>
    </w:p>
    <w:tbl>
      <w:tblPr>
        <w:tblStyle w:val="DPCTable1"/>
        <w:tblW w:w="9781" w:type="dxa"/>
        <w:tblLook w:val="04A0" w:firstRow="1" w:lastRow="0" w:firstColumn="1" w:lastColumn="0" w:noHBand="0" w:noVBand="1"/>
      </w:tblPr>
      <w:tblGrid>
        <w:gridCol w:w="4683"/>
        <w:gridCol w:w="5098"/>
      </w:tblGrid>
      <w:tr w:rsidR="005A134D" w:rsidRPr="007F0198" w14:paraId="3177643B" w14:textId="77777777" w:rsidTr="00422494">
        <w:trPr>
          <w:cnfStyle w:val="100000000000" w:firstRow="1" w:lastRow="0" w:firstColumn="0" w:lastColumn="0" w:oddVBand="0" w:evenVBand="0" w:oddHBand="0" w:evenHBand="0" w:firstRowFirstColumn="0" w:firstRowLastColumn="0" w:lastRowFirstColumn="0" w:lastRowLastColumn="0"/>
          <w:trHeight w:val="643"/>
        </w:trPr>
        <w:tc>
          <w:tcPr>
            <w:tcW w:w="4683" w:type="dxa"/>
            <w:vAlign w:val="center"/>
          </w:tcPr>
          <w:p w14:paraId="15AFEC80" w14:textId="77777777" w:rsidR="005A134D" w:rsidRPr="00841039" w:rsidRDefault="005A134D" w:rsidP="00422494">
            <w:pPr>
              <w:pStyle w:val="Heading1Heading1"/>
              <w:spacing w:before="0" w:after="0"/>
              <w:rPr>
                <w:b/>
              </w:rPr>
            </w:pPr>
            <w:r w:rsidRPr="00F31F8E">
              <w:rPr>
                <w:b/>
              </w:rPr>
              <w:lastRenderedPageBreak/>
              <w:t>DOCUMENT CONTROL</w:t>
            </w:r>
          </w:p>
        </w:tc>
        <w:tc>
          <w:tcPr>
            <w:tcW w:w="5098" w:type="dxa"/>
            <w:vAlign w:val="center"/>
          </w:tcPr>
          <w:p w14:paraId="1910B834" w14:textId="77777777" w:rsidR="005A134D" w:rsidRDefault="005A134D" w:rsidP="00422494">
            <w:pPr>
              <w:pStyle w:val="TableText"/>
              <w:spacing w:before="0" w:after="0"/>
              <w:rPr>
                <w:b w:val="0"/>
              </w:rPr>
            </w:pPr>
          </w:p>
        </w:tc>
      </w:tr>
      <w:tr w:rsidR="005A134D" w:rsidRPr="007F0198" w14:paraId="3E4F4874" w14:textId="77777777" w:rsidTr="00422494">
        <w:tc>
          <w:tcPr>
            <w:tcW w:w="9781" w:type="dxa"/>
            <w:gridSpan w:val="2"/>
          </w:tcPr>
          <w:p w14:paraId="4C4CEDE5" w14:textId="77777777" w:rsidR="005A134D" w:rsidRPr="00C02FCF" w:rsidRDefault="005A134D" w:rsidP="00422494">
            <w:pPr>
              <w:pStyle w:val="TableText"/>
              <w:rPr>
                <w:b/>
              </w:rPr>
            </w:pPr>
            <w:r>
              <w:t>Approved by: (Chief Information Officers Steering Committee)</w:t>
            </w:r>
          </w:p>
        </w:tc>
      </w:tr>
      <w:tr w:rsidR="005A134D" w:rsidRPr="007F0198" w14:paraId="300E4BB9" w14:textId="77777777" w:rsidTr="00422494">
        <w:tc>
          <w:tcPr>
            <w:tcW w:w="4683" w:type="dxa"/>
          </w:tcPr>
          <w:p w14:paraId="029B50F4" w14:textId="77777777" w:rsidR="005A134D" w:rsidRPr="00BF02CE" w:rsidRDefault="005A134D" w:rsidP="00422494">
            <w:pPr>
              <w:pStyle w:val="TableText"/>
              <w:rPr>
                <w:color w:val="auto"/>
              </w:rPr>
            </w:pPr>
            <w:r>
              <w:t>Contact</w:t>
            </w:r>
            <w:r w:rsidRPr="00C02FCF">
              <w:t>:</w:t>
            </w:r>
            <w:r>
              <w:t xml:space="preserve"> Corey Constable</w:t>
            </w:r>
          </w:p>
        </w:tc>
        <w:tc>
          <w:tcPr>
            <w:tcW w:w="5098" w:type="dxa"/>
          </w:tcPr>
          <w:p w14:paraId="1B7D46B5" w14:textId="77777777" w:rsidR="005A134D" w:rsidRPr="00BF02CE" w:rsidRDefault="005A134D" w:rsidP="00422494">
            <w:pPr>
              <w:pStyle w:val="TableText"/>
            </w:pPr>
            <w:r>
              <w:t>Email</w:t>
            </w:r>
            <w:r w:rsidRPr="00BF02CE">
              <w:t>:</w:t>
            </w:r>
            <w:r>
              <w:t xml:space="preserve"> </w:t>
            </w:r>
            <w:hyperlink r:id="rId21" w:history="1">
              <w:r w:rsidRPr="00121C0C">
                <w:rPr>
                  <w:rStyle w:val="Hyperlink"/>
                </w:rPr>
                <w:t>corey.constable2@sa.gov.au</w:t>
              </w:r>
            </w:hyperlink>
          </w:p>
        </w:tc>
      </w:tr>
      <w:tr w:rsidR="005A134D" w:rsidRPr="007F0198" w14:paraId="7D387292" w14:textId="77777777" w:rsidTr="00422494">
        <w:tc>
          <w:tcPr>
            <w:tcW w:w="4683" w:type="dxa"/>
          </w:tcPr>
          <w:p w14:paraId="2F7BCB01" w14:textId="77777777" w:rsidR="005A134D" w:rsidRPr="00C02FCF" w:rsidRDefault="005A134D" w:rsidP="00422494">
            <w:pPr>
              <w:pStyle w:val="TableText"/>
            </w:pPr>
            <w:r>
              <w:t>Division</w:t>
            </w:r>
            <w:r w:rsidRPr="00C02FCF">
              <w:t>:</w:t>
            </w:r>
            <w:r>
              <w:t xml:space="preserve"> Internal Operations and Governance</w:t>
            </w:r>
          </w:p>
        </w:tc>
        <w:tc>
          <w:tcPr>
            <w:tcW w:w="5098" w:type="dxa"/>
          </w:tcPr>
          <w:p w14:paraId="3B27B430" w14:textId="4E3B63F0" w:rsidR="005A134D" w:rsidRPr="00C02FCF" w:rsidRDefault="005A134D" w:rsidP="00422494">
            <w:pPr>
              <w:pStyle w:val="TableText"/>
            </w:pPr>
            <w:r>
              <w:t>Compliance: Procedural</w:t>
            </w:r>
          </w:p>
        </w:tc>
      </w:tr>
      <w:tr w:rsidR="005A134D" w:rsidRPr="007F0198" w14:paraId="7BDF68B9" w14:textId="77777777" w:rsidTr="00422494">
        <w:tc>
          <w:tcPr>
            <w:tcW w:w="4683" w:type="dxa"/>
          </w:tcPr>
          <w:p w14:paraId="799042C5" w14:textId="35ED70EF" w:rsidR="005A134D" w:rsidRPr="00C02FCF" w:rsidRDefault="005A134D" w:rsidP="00422494">
            <w:pPr>
              <w:pStyle w:val="TableText"/>
            </w:pPr>
            <w:r>
              <w:t xml:space="preserve">Version </w:t>
            </w:r>
            <w:r w:rsidRPr="00C02FCF">
              <w:t>:</w:t>
            </w:r>
            <w:r>
              <w:t xml:space="preserve"> V2.4</w:t>
            </w:r>
          </w:p>
        </w:tc>
        <w:tc>
          <w:tcPr>
            <w:tcW w:w="5098" w:type="dxa"/>
          </w:tcPr>
          <w:p w14:paraId="2E5E89F6" w14:textId="77777777" w:rsidR="005A134D" w:rsidRPr="00C02FCF" w:rsidRDefault="005A134D" w:rsidP="00422494">
            <w:pPr>
              <w:pStyle w:val="TableText"/>
            </w:pPr>
            <w:r w:rsidRPr="00C02FCF">
              <w:t>Date of approval:</w:t>
            </w:r>
            <w:r>
              <w:t xml:space="preserve"> 18/01/2023</w:t>
            </w:r>
          </w:p>
        </w:tc>
      </w:tr>
      <w:tr w:rsidR="005A134D" w:rsidRPr="007F0198" w14:paraId="5CC75BA8" w14:textId="77777777" w:rsidTr="00422494">
        <w:tc>
          <w:tcPr>
            <w:tcW w:w="4683" w:type="dxa"/>
          </w:tcPr>
          <w:p w14:paraId="44C1708D" w14:textId="77777777" w:rsidR="005A134D" w:rsidRPr="00C02FCF" w:rsidRDefault="005A134D" w:rsidP="00422494">
            <w:pPr>
              <w:pStyle w:val="TableText"/>
            </w:pPr>
            <w:r>
              <w:t>Next review date: January 2025</w:t>
            </w:r>
          </w:p>
        </w:tc>
        <w:tc>
          <w:tcPr>
            <w:tcW w:w="5098" w:type="dxa"/>
          </w:tcPr>
          <w:p w14:paraId="4C07A810" w14:textId="449753E8" w:rsidR="005A134D" w:rsidRPr="00C02FCF" w:rsidRDefault="005A134D" w:rsidP="00422494">
            <w:pPr>
              <w:pStyle w:val="TableText"/>
            </w:pPr>
            <w:r>
              <w:t>Objective Id</w:t>
            </w:r>
            <w:r w:rsidRPr="00C02FCF">
              <w:t>:</w:t>
            </w:r>
            <w:r w:rsidR="00872BCD">
              <w:t xml:space="preserve"> B1450334</w:t>
            </w:r>
          </w:p>
        </w:tc>
      </w:tr>
    </w:tbl>
    <w:p w14:paraId="35FAD1F6" w14:textId="3FAE9B78" w:rsidR="00B0019C" w:rsidRDefault="00B0019C" w:rsidP="005A134D"/>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42" w:type="dxa"/>
        </w:tblCellMar>
        <w:tblLook w:val="04A0" w:firstRow="1" w:lastRow="0" w:firstColumn="1" w:lastColumn="0" w:noHBand="0" w:noVBand="1"/>
      </w:tblPr>
      <w:tblGrid>
        <w:gridCol w:w="9075"/>
      </w:tblGrid>
      <w:tr w:rsidR="005A134D" w14:paraId="491770AC" w14:textId="77777777" w:rsidTr="00422494">
        <w:trPr>
          <w:trHeight w:val="170"/>
        </w:trPr>
        <w:tc>
          <w:tcPr>
            <w:tcW w:w="9075"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49291BAC" w14:textId="77777777" w:rsidR="005A134D" w:rsidRDefault="005A134D" w:rsidP="00422494">
            <w:pPr>
              <w:pStyle w:val="BodyText1"/>
            </w:pPr>
            <w:r>
              <w:t>Licence</w:t>
            </w:r>
          </w:p>
        </w:tc>
      </w:tr>
      <w:tr w:rsidR="005A134D" w14:paraId="7361E3DE" w14:textId="77777777" w:rsidTr="00422494">
        <w:trPr>
          <w:trHeight w:val="20"/>
        </w:trPr>
        <w:tc>
          <w:tcPr>
            <w:tcW w:w="9075" w:type="dxa"/>
            <w:tcBorders>
              <w:top w:val="nil"/>
              <w:left w:val="single" w:sz="4" w:space="0" w:color="auto"/>
              <w:bottom w:val="single" w:sz="4" w:space="0" w:color="auto"/>
              <w:right w:val="single" w:sz="4" w:space="0" w:color="auto"/>
            </w:tcBorders>
            <w:vAlign w:val="center"/>
          </w:tcPr>
          <w:p w14:paraId="234A5280" w14:textId="77777777" w:rsidR="005A134D" w:rsidRPr="00B46B1C" w:rsidRDefault="005A134D" w:rsidP="00422494">
            <w:pPr>
              <w:spacing w:before="120" w:line="240" w:lineRule="auto"/>
              <w:ind w:left="74"/>
              <w:rPr>
                <w:sz w:val="20"/>
                <w:szCs w:val="20"/>
                <w:lang w:eastAsia="en-AU"/>
              </w:rPr>
            </w:pPr>
            <w:r>
              <w:rPr>
                <w:rFonts w:ascii="Verdana" w:hAnsi="Verdana"/>
                <w:noProof/>
                <w:color w:val="000000"/>
                <w:sz w:val="20"/>
                <w:szCs w:val="20"/>
                <w:lang w:eastAsia="en-AU"/>
              </w:rPr>
              <w:drawing>
                <wp:inline distT="0" distB="0" distL="0" distR="0" wp14:anchorId="0D6FBB41" wp14:editId="126F6CFB">
                  <wp:extent cx="838200" cy="295275"/>
                  <wp:effectExtent l="0" t="0" r="0" b="9525"/>
                  <wp:docPr id="1" name="Picture 1" descr="http://i.creativecommons.org/l/by/2.5/au/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reativecommons.org/l/by/2.5/au/88x31.pn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754BAE12" w14:textId="77777777" w:rsidR="005A134D" w:rsidRPr="00B46B1C" w:rsidRDefault="005A134D" w:rsidP="00422494">
            <w:pPr>
              <w:spacing w:before="120" w:line="240" w:lineRule="auto"/>
              <w:ind w:left="74"/>
              <w:rPr>
                <w:sz w:val="20"/>
                <w:szCs w:val="20"/>
                <w:lang w:eastAsia="en-AU"/>
              </w:rPr>
            </w:pPr>
            <w:r w:rsidRPr="00B46B1C">
              <w:rPr>
                <w:sz w:val="20"/>
                <w:szCs w:val="20"/>
                <w:lang w:eastAsia="en-AU"/>
              </w:rPr>
              <w:t xml:space="preserve">With the exception of the Government of South Australia brand, logos and any images, this work is licensed under a </w:t>
            </w:r>
            <w:hyperlink r:id="rId24" w:history="1">
              <w:r>
                <w:rPr>
                  <w:rStyle w:val="Hyperlink"/>
                  <w:sz w:val="20"/>
                  <w:szCs w:val="20"/>
                  <w:lang w:eastAsia="en-AU"/>
                </w:rPr>
                <w:t>Creative Commons Attribution (CC BY) 4.0 Licence</w:t>
              </w:r>
            </w:hyperlink>
            <w:r w:rsidRPr="00B46B1C">
              <w:rPr>
                <w:sz w:val="20"/>
                <w:szCs w:val="20"/>
                <w:lang w:eastAsia="en-AU"/>
              </w:rPr>
              <w:t xml:space="preserve">. To attribute this material, cite the </w:t>
            </w:r>
            <w:r>
              <w:rPr>
                <w:sz w:val="20"/>
                <w:szCs w:val="20"/>
                <w:lang w:eastAsia="en-AU"/>
              </w:rPr>
              <w:t xml:space="preserve">Office of the Chief Information Officer, </w:t>
            </w:r>
            <w:r w:rsidRPr="00B46B1C">
              <w:rPr>
                <w:sz w:val="20"/>
                <w:szCs w:val="20"/>
                <w:lang w:eastAsia="en-AU"/>
              </w:rPr>
              <w:t>Department of the Premier and Cabinet, Government of South Australia, 20</w:t>
            </w:r>
            <w:r>
              <w:rPr>
                <w:sz w:val="20"/>
                <w:szCs w:val="20"/>
                <w:lang w:eastAsia="en-AU"/>
              </w:rPr>
              <w:t>23</w:t>
            </w:r>
            <w:r w:rsidRPr="00B46B1C">
              <w:rPr>
                <w:sz w:val="20"/>
                <w:szCs w:val="20"/>
                <w:lang w:eastAsia="en-AU"/>
              </w:rPr>
              <w:t>.</w:t>
            </w:r>
          </w:p>
        </w:tc>
      </w:tr>
    </w:tbl>
    <w:p w14:paraId="5C702737" w14:textId="77777777" w:rsidR="00B51437" w:rsidRPr="00E54589" w:rsidRDefault="00B51437" w:rsidP="005A134D">
      <w:pPr>
        <w:rPr>
          <w:rFonts w:cs="Arial"/>
        </w:rPr>
      </w:pPr>
    </w:p>
    <w:sectPr w:rsidR="00B51437" w:rsidRPr="00E54589" w:rsidSect="00F32317">
      <w:headerReference w:type="even" r:id="rId25"/>
      <w:headerReference w:type="default" r:id="rId26"/>
      <w:footerReference w:type="default" r:id="rId27"/>
      <w:headerReference w:type="first" r:id="rId28"/>
      <w:footerReference w:type="first" r:id="rId29"/>
      <w:pgSz w:w="11900" w:h="16840"/>
      <w:pgMar w:top="1418" w:right="1127" w:bottom="426" w:left="993" w:header="0" w:footer="4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BFA07" w14:textId="77777777" w:rsidR="000D2FCC" w:rsidRDefault="000D2FCC" w:rsidP="00AF7F16">
      <w:r>
        <w:separator/>
      </w:r>
    </w:p>
  </w:endnote>
  <w:endnote w:type="continuationSeparator" w:id="0">
    <w:p w14:paraId="74E70012" w14:textId="77777777" w:rsidR="000D2FCC" w:rsidRDefault="000D2FCC" w:rsidP="00AF7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Bold">
    <w:altName w:val="Arial"/>
    <w:panose1 w:val="020B06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37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5670"/>
    </w:tblGrid>
    <w:tr w:rsidR="00084360" w14:paraId="749F5369" w14:textId="77777777" w:rsidTr="00080651">
      <w:trPr>
        <w:trHeight w:val="290"/>
      </w:trPr>
      <w:tc>
        <w:tcPr>
          <w:tcW w:w="1702" w:type="dxa"/>
          <w:shd w:val="clear" w:color="auto" w:fill="004B88" w:themeFill="text2"/>
          <w:vAlign w:val="center"/>
        </w:tcPr>
        <w:p w14:paraId="283EF57B" w14:textId="77777777" w:rsidR="00084360" w:rsidRPr="008011DC" w:rsidRDefault="00084360" w:rsidP="00084360">
          <w:pPr>
            <w:pStyle w:val="Pagenumbers"/>
          </w:pPr>
          <w:r w:rsidRPr="008011DC">
            <w:t xml:space="preserve">Page </w:t>
          </w:r>
          <w:r w:rsidRPr="008011DC">
            <w:fldChar w:fldCharType="begin"/>
          </w:r>
          <w:r w:rsidRPr="008011DC">
            <w:instrText xml:space="preserve"> PAGE </w:instrText>
          </w:r>
          <w:r w:rsidRPr="008011DC">
            <w:fldChar w:fldCharType="separate"/>
          </w:r>
          <w:r w:rsidR="005079A5">
            <w:rPr>
              <w:noProof/>
            </w:rPr>
            <w:t>2</w:t>
          </w:r>
          <w:r w:rsidRPr="008011DC">
            <w:fldChar w:fldCharType="end"/>
          </w:r>
          <w:r w:rsidRPr="008011DC">
            <w:t xml:space="preserve"> of </w:t>
          </w:r>
          <w:r w:rsidR="00AD4171">
            <w:rPr>
              <w:noProof/>
            </w:rPr>
            <w:fldChar w:fldCharType="begin"/>
          </w:r>
          <w:r w:rsidR="00AD4171">
            <w:rPr>
              <w:noProof/>
            </w:rPr>
            <w:instrText xml:space="preserve"> NUMPAGES </w:instrText>
          </w:r>
          <w:r w:rsidR="00AD4171">
            <w:rPr>
              <w:noProof/>
            </w:rPr>
            <w:fldChar w:fldCharType="separate"/>
          </w:r>
          <w:r w:rsidR="005079A5">
            <w:rPr>
              <w:noProof/>
            </w:rPr>
            <w:t>2</w:t>
          </w:r>
          <w:r w:rsidR="00AD4171">
            <w:rPr>
              <w:noProof/>
            </w:rPr>
            <w:fldChar w:fldCharType="end"/>
          </w:r>
        </w:p>
      </w:tc>
      <w:tc>
        <w:tcPr>
          <w:tcW w:w="5670" w:type="dxa"/>
          <w:shd w:val="clear" w:color="auto" w:fill="004B88" w:themeFill="text2"/>
          <w:vAlign w:val="center"/>
        </w:tcPr>
        <w:p w14:paraId="125C290B" w14:textId="7041A60B" w:rsidR="00084360" w:rsidRPr="008011DC" w:rsidRDefault="00084360" w:rsidP="00084360">
          <w:pPr>
            <w:pStyle w:val="Pagenumbers"/>
          </w:pPr>
        </w:p>
      </w:tc>
    </w:tr>
  </w:tbl>
  <w:p w14:paraId="1F4FE57C" w14:textId="509B8DBF" w:rsidR="003B5AC0" w:rsidRDefault="00B57572" w:rsidP="00545EC0">
    <w:pPr>
      <w:pStyle w:val="Footer"/>
      <w:tabs>
        <w:tab w:val="clear" w:pos="4320"/>
        <w:tab w:val="clear" w:pos="8640"/>
      </w:tabs>
      <w:ind w:left="-993" w:right="-1127"/>
    </w:pPr>
    <w:r w:rsidRPr="00B57572">
      <w:rPr>
        <w:noProof/>
      </w:rPr>
      <w:drawing>
        <wp:anchor distT="0" distB="0" distL="114300" distR="114300" simplePos="0" relativeHeight="251666432" behindDoc="1" locked="0" layoutInCell="1" allowOverlap="1" wp14:anchorId="20C7F5DD" wp14:editId="766ED656">
          <wp:simplePos x="0" y="0"/>
          <wp:positionH relativeFrom="margin">
            <wp:posOffset>0</wp:posOffset>
          </wp:positionH>
          <wp:positionV relativeFrom="paragraph">
            <wp:posOffset>-352425</wp:posOffset>
          </wp:positionV>
          <wp:extent cx="6679565" cy="795020"/>
          <wp:effectExtent l="0" t="0" r="6985" b="50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oter-DPC ONLY.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6679565" cy="79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7572">
      <w:rPr>
        <w:noProof/>
      </w:rPr>
      <mc:AlternateContent>
        <mc:Choice Requires="wps">
          <w:drawing>
            <wp:anchor distT="0" distB="0" distL="114300" distR="114300" simplePos="0" relativeHeight="251665408" behindDoc="0" locked="0" layoutInCell="1" allowOverlap="1" wp14:anchorId="00B2FF26" wp14:editId="2982F19E">
              <wp:simplePos x="0" y="0"/>
              <wp:positionH relativeFrom="margin">
                <wp:posOffset>581025</wp:posOffset>
              </wp:positionH>
              <wp:positionV relativeFrom="page">
                <wp:posOffset>10331450</wp:posOffset>
              </wp:positionV>
              <wp:extent cx="5040000" cy="360000"/>
              <wp:effectExtent l="0" t="0" r="8255" b="2540"/>
              <wp:wrapNone/>
              <wp:docPr id="4" name="Text Box 4"/>
              <wp:cNvGraphicFramePr/>
              <a:graphic xmlns:a="http://schemas.openxmlformats.org/drawingml/2006/main">
                <a:graphicData uri="http://schemas.microsoft.com/office/word/2010/wordprocessingShape">
                  <wps:wsp>
                    <wps:cNvSpPr txBox="1"/>
                    <wps:spPr>
                      <a:xfrm>
                        <a:off x="0" y="0"/>
                        <a:ext cx="5040000" cy="360000"/>
                      </a:xfrm>
                      <a:prstGeom prst="rect">
                        <a:avLst/>
                      </a:prstGeom>
                      <a:noFill/>
                      <a:ln w="6350">
                        <a:noFill/>
                      </a:ln>
                    </wps:spPr>
                    <wps:txbx>
                      <w:txbxContent>
                        <w:p w14:paraId="2E86E733" w14:textId="77777777" w:rsidR="00B57572" w:rsidRDefault="00B57572" w:rsidP="00B57572">
                          <w:pPr>
                            <w:jc w:val="center"/>
                          </w:pPr>
                          <w:r w:rsidRPr="007B4FAA">
                            <w:rPr>
                              <w:b/>
                              <w:color w:val="C00000"/>
                              <w:szCs w:val="18"/>
                            </w:rPr>
                            <w:t>OFFICIAL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2FF26" id="_x0000_t202" coordsize="21600,21600" o:spt="202" path="m,l,21600r21600,l21600,xe">
              <v:stroke joinstyle="miter"/>
              <v:path gradientshapeok="t" o:connecttype="rect"/>
            </v:shapetype>
            <v:shape id="Text Box 4" o:spid="_x0000_s1028" type="#_x0000_t202" style="position:absolute;left:0;text-align:left;margin-left:45.75pt;margin-top:813.5pt;width:396.85pt;height:28.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" filled="f" stroked="f" strokeweight=".5pt">
              <v:textbox inset="0,0,0,0">
                <w:txbxContent>
                  <w:p w14:paraId="2E86E733" w14:textId="77777777" w:rsidR="00B57572" w:rsidRDefault="00B57572" w:rsidP="00B57572">
                    <w:pPr>
                      <w:jc w:val="center"/>
                    </w:pPr>
                    <w:r w:rsidRPr="007B4FAA">
                      <w:rPr>
                        <w:b/>
                        <w:color w:val="C00000"/>
                        <w:szCs w:val="18"/>
                      </w:rPr>
                      <w:t>OFFICIAL</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1077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9072"/>
    </w:tblGrid>
    <w:tr w:rsidR="00084360" w:rsidRPr="00084360" w14:paraId="049811CC" w14:textId="77777777" w:rsidTr="00080651">
      <w:trPr>
        <w:trHeight w:val="290"/>
      </w:trPr>
      <w:tc>
        <w:tcPr>
          <w:tcW w:w="1702" w:type="dxa"/>
          <w:shd w:val="clear" w:color="auto" w:fill="004B88" w:themeFill="text2"/>
          <w:vAlign w:val="center"/>
        </w:tcPr>
        <w:p w14:paraId="4333DB7A" w14:textId="77777777" w:rsidR="00084360" w:rsidRPr="00084360" w:rsidRDefault="00084360" w:rsidP="00084360">
          <w:pPr>
            <w:spacing w:after="0" w:line="240" w:lineRule="auto"/>
            <w:rPr>
              <w:sz w:val="18"/>
              <w:szCs w:val="18"/>
            </w:rPr>
          </w:pPr>
          <w:r w:rsidRPr="00084360">
            <w:rPr>
              <w:sz w:val="18"/>
              <w:szCs w:val="18"/>
            </w:rPr>
            <w:t xml:space="preserve">Page </w:t>
          </w:r>
          <w:r w:rsidRPr="00084360">
            <w:rPr>
              <w:sz w:val="18"/>
              <w:szCs w:val="18"/>
            </w:rPr>
            <w:fldChar w:fldCharType="begin"/>
          </w:r>
          <w:r w:rsidRPr="00084360">
            <w:rPr>
              <w:sz w:val="18"/>
              <w:szCs w:val="18"/>
            </w:rPr>
            <w:instrText xml:space="preserve"> PAGE </w:instrText>
          </w:r>
          <w:r w:rsidRPr="00084360">
            <w:rPr>
              <w:sz w:val="18"/>
              <w:szCs w:val="18"/>
            </w:rPr>
            <w:fldChar w:fldCharType="separate"/>
          </w:r>
          <w:r w:rsidR="005079A5">
            <w:rPr>
              <w:noProof/>
              <w:sz w:val="18"/>
              <w:szCs w:val="18"/>
            </w:rPr>
            <w:t>1</w:t>
          </w:r>
          <w:r w:rsidRPr="00084360">
            <w:rPr>
              <w:sz w:val="18"/>
              <w:szCs w:val="18"/>
            </w:rPr>
            <w:fldChar w:fldCharType="end"/>
          </w:r>
          <w:r w:rsidRPr="00084360">
            <w:rPr>
              <w:sz w:val="18"/>
              <w:szCs w:val="18"/>
            </w:rPr>
            <w:t xml:space="preserve"> of </w:t>
          </w:r>
          <w:r w:rsidRPr="00084360">
            <w:rPr>
              <w:sz w:val="18"/>
              <w:szCs w:val="18"/>
            </w:rPr>
            <w:fldChar w:fldCharType="begin"/>
          </w:r>
          <w:r w:rsidRPr="00084360">
            <w:rPr>
              <w:sz w:val="18"/>
              <w:szCs w:val="18"/>
            </w:rPr>
            <w:instrText xml:space="preserve"> NUMPAGES </w:instrText>
          </w:r>
          <w:r w:rsidRPr="00084360">
            <w:rPr>
              <w:sz w:val="18"/>
              <w:szCs w:val="18"/>
            </w:rPr>
            <w:fldChar w:fldCharType="separate"/>
          </w:r>
          <w:r w:rsidR="005079A5">
            <w:rPr>
              <w:noProof/>
              <w:sz w:val="18"/>
              <w:szCs w:val="18"/>
            </w:rPr>
            <w:t>2</w:t>
          </w:r>
          <w:r w:rsidRPr="00084360">
            <w:rPr>
              <w:sz w:val="18"/>
              <w:szCs w:val="18"/>
            </w:rPr>
            <w:fldChar w:fldCharType="end"/>
          </w:r>
        </w:p>
      </w:tc>
      <w:tc>
        <w:tcPr>
          <w:tcW w:w="9072" w:type="dxa"/>
          <w:shd w:val="clear" w:color="auto" w:fill="004B88" w:themeFill="text2"/>
          <w:vAlign w:val="center"/>
        </w:tcPr>
        <w:p w14:paraId="3777A8EB" w14:textId="14334DD5" w:rsidR="00084360" w:rsidRPr="00084360" w:rsidRDefault="00084360" w:rsidP="00084360">
          <w:pPr>
            <w:spacing w:after="0" w:line="240" w:lineRule="auto"/>
            <w:rPr>
              <w:sz w:val="18"/>
              <w:szCs w:val="18"/>
            </w:rPr>
          </w:pPr>
        </w:p>
      </w:tc>
    </w:tr>
  </w:tbl>
  <w:p w14:paraId="58EF6B17" w14:textId="59BC7508" w:rsidR="003B5AC0" w:rsidRDefault="00B57572" w:rsidP="00AC730E">
    <w:pPr>
      <w:pStyle w:val="Footer"/>
      <w:tabs>
        <w:tab w:val="clear" w:pos="4320"/>
        <w:tab w:val="clear" w:pos="8640"/>
      </w:tabs>
    </w:pPr>
    <w:r w:rsidRPr="00EE31D8">
      <w:rPr>
        <w:noProof/>
      </w:rPr>
      <mc:AlternateContent>
        <mc:Choice Requires="wps">
          <w:drawing>
            <wp:anchor distT="0" distB="0" distL="114300" distR="114300" simplePos="0" relativeHeight="251668480" behindDoc="0" locked="0" layoutInCell="1" allowOverlap="1" wp14:anchorId="2DE28B46" wp14:editId="06F5C351">
              <wp:simplePos x="0" y="0"/>
              <wp:positionH relativeFrom="margin">
                <wp:align>center</wp:align>
              </wp:positionH>
              <wp:positionV relativeFrom="page">
                <wp:align>bottom</wp:align>
              </wp:positionV>
              <wp:extent cx="5039995" cy="359410"/>
              <wp:effectExtent l="0" t="0" r="8255" b="2540"/>
              <wp:wrapNone/>
              <wp:docPr id="6" name="Text Box 6"/>
              <wp:cNvGraphicFramePr/>
              <a:graphic xmlns:a="http://schemas.openxmlformats.org/drawingml/2006/main">
                <a:graphicData uri="http://schemas.microsoft.com/office/word/2010/wordprocessingShape">
                  <wps:wsp>
                    <wps:cNvSpPr txBox="1"/>
                    <wps:spPr>
                      <a:xfrm>
                        <a:off x="0" y="0"/>
                        <a:ext cx="5039995" cy="359410"/>
                      </a:xfrm>
                      <a:prstGeom prst="rect">
                        <a:avLst/>
                      </a:prstGeom>
                      <a:noFill/>
                      <a:ln w="6350">
                        <a:noFill/>
                      </a:ln>
                    </wps:spPr>
                    <wps:txbx>
                      <w:txbxContent>
                        <w:p w14:paraId="6E230540" w14:textId="77777777" w:rsidR="00B57572" w:rsidRDefault="00B57572" w:rsidP="00B57572">
                          <w:pPr>
                            <w:jc w:val="center"/>
                          </w:pPr>
                          <w:r w:rsidRPr="007B4FAA">
                            <w:rPr>
                              <w:b/>
                              <w:color w:val="C00000"/>
                              <w:szCs w:val="18"/>
                            </w:rPr>
                            <w:t>OFFICIAL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28B46" id="_x0000_t202" coordsize="21600,21600" o:spt="202" path="m,l,21600r21600,l21600,xe">
              <v:stroke joinstyle="miter"/>
              <v:path gradientshapeok="t" o:connecttype="rect"/>
            </v:shapetype>
            <v:shape id="Text Box 6" o:spid="_x0000_s1030" type="#_x0000_t202" style="position:absolute;margin-left:0;margin-top:0;width:396.85pt;height:28.3pt;z-index:251668480;visibility:visible;mso-wrap-style:square;mso-width-percent:0;mso-height-percent:0;mso-wrap-distance-left:9pt;mso-wrap-distance-top:0;mso-wrap-distance-right:9pt;mso-wrap-distance-bottom:0;mso-position-horizontal:center;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" filled="f" stroked="f" strokeweight=".5pt">
              <v:textbox inset="0,0,0,0">
                <w:txbxContent>
                  <w:p w14:paraId="6E230540" w14:textId="77777777" w:rsidR="00B57572" w:rsidRDefault="00B57572" w:rsidP="00B57572">
                    <w:pPr>
                      <w:jc w:val="center"/>
                    </w:pPr>
                    <w:r w:rsidRPr="007B4FAA">
                      <w:rPr>
                        <w:b/>
                        <w:color w:val="C00000"/>
                        <w:szCs w:val="18"/>
                      </w:rPr>
                      <w:t>OFFICIAL</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F2057" w14:textId="77777777" w:rsidR="000D2FCC" w:rsidRDefault="000D2FCC" w:rsidP="00AF7F16">
      <w:r>
        <w:separator/>
      </w:r>
    </w:p>
  </w:footnote>
  <w:footnote w:type="continuationSeparator" w:id="0">
    <w:p w14:paraId="15656B77" w14:textId="77777777" w:rsidR="000D2FCC" w:rsidRDefault="000D2FCC" w:rsidP="00AF7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0F2BA" w14:textId="1BB2837D" w:rsidR="000147C6" w:rsidRDefault="000147C6">
    <w:pPr>
      <w:pStyle w:val="Header"/>
    </w:pPr>
    <w:r>
      <w:rPr>
        <w:noProof/>
      </w:rPr>
      <mc:AlternateContent>
        <mc:Choice Requires="wps">
          <w:drawing>
            <wp:anchor distT="0" distB="0" distL="0" distR="0" simplePos="0" relativeHeight="251670528" behindDoc="0" locked="0" layoutInCell="1" allowOverlap="1" wp14:anchorId="2A6B01FE" wp14:editId="33BAC85D">
              <wp:simplePos x="635" y="635"/>
              <wp:positionH relativeFrom="column">
                <wp:align>center</wp:align>
              </wp:positionH>
              <wp:positionV relativeFrom="paragraph">
                <wp:posOffset>635</wp:posOffset>
              </wp:positionV>
              <wp:extent cx="443865" cy="443865"/>
              <wp:effectExtent l="0" t="0" r="18415" b="0"/>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76667E" w14:textId="6E46B2D5" w:rsidR="000147C6" w:rsidRPr="000147C6" w:rsidRDefault="000147C6">
                          <w:pPr>
                            <w:rPr>
                              <w:rFonts w:eastAsia="Arial" w:cs="Arial"/>
                              <w:noProof/>
                              <w:color w:val="A80000"/>
                              <w:sz w:val="24"/>
                              <w:szCs w:val="24"/>
                            </w:rPr>
                          </w:pPr>
                          <w:r w:rsidRPr="000147C6">
                            <w:rPr>
                              <w:rFonts w:eastAsia="Arial" w:cs="Arial"/>
                              <w:noProof/>
                              <w:color w:val="A8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A6B01FE" id="_x0000_t202" coordsize="21600,21600" o:spt="202" path="m,l,21600r21600,l21600,xe">
              <v:stroke joinstyle="miter"/>
              <v:path gradientshapeok="t" o:connecttype="rect"/>
            </v:shapetype>
            <v:shape id="Text Box 7" o:spid="_x0000_s1026" type="#_x0000_t202" alt="OFFICI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1976667E" w14:textId="6E46B2D5" w:rsidR="000147C6" w:rsidRPr="000147C6" w:rsidRDefault="000147C6">
                    <w:pPr>
                      <w:rPr>
                        <w:rFonts w:eastAsia="Arial" w:cs="Arial"/>
                        <w:noProof/>
                        <w:color w:val="A80000"/>
                        <w:sz w:val="24"/>
                        <w:szCs w:val="24"/>
                      </w:rPr>
                    </w:pPr>
                    <w:r w:rsidRPr="000147C6">
                      <w:rPr>
                        <w:rFonts w:eastAsia="Arial" w:cs="Arial"/>
                        <w:noProof/>
                        <w:color w:val="A8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10B9" w14:textId="3990D57A" w:rsidR="00647184" w:rsidRDefault="00647184">
    <w:pPr>
      <w:pStyle w:val="Header"/>
    </w:pPr>
    <w:r w:rsidRPr="00EE31D8">
      <w:rPr>
        <w:noProof/>
      </w:rPr>
      <mc:AlternateContent>
        <mc:Choice Requires="wps">
          <w:drawing>
            <wp:anchor distT="0" distB="0" distL="114300" distR="114300" simplePos="0" relativeHeight="251663360" behindDoc="0" locked="0" layoutInCell="1" allowOverlap="1" wp14:anchorId="3430EBD8" wp14:editId="045A73A7">
              <wp:simplePos x="0" y="0"/>
              <wp:positionH relativeFrom="margin">
                <wp:align>center</wp:align>
              </wp:positionH>
              <wp:positionV relativeFrom="topMargin">
                <wp:posOffset>180975</wp:posOffset>
              </wp:positionV>
              <wp:extent cx="5039995" cy="359410"/>
              <wp:effectExtent l="0" t="0" r="8255" b="2540"/>
              <wp:wrapNone/>
              <wp:docPr id="2" name="Text Box 2"/>
              <wp:cNvGraphicFramePr/>
              <a:graphic xmlns:a="http://schemas.openxmlformats.org/drawingml/2006/main">
                <a:graphicData uri="http://schemas.microsoft.com/office/word/2010/wordprocessingShape">
                  <wps:wsp>
                    <wps:cNvSpPr txBox="1"/>
                    <wps:spPr>
                      <a:xfrm>
                        <a:off x="0" y="0"/>
                        <a:ext cx="5039995" cy="359410"/>
                      </a:xfrm>
                      <a:prstGeom prst="rect">
                        <a:avLst/>
                      </a:prstGeom>
                      <a:noFill/>
                      <a:ln w="6350">
                        <a:noFill/>
                      </a:ln>
                    </wps:spPr>
                    <wps:txbx>
                      <w:txbxContent>
                        <w:p w14:paraId="2CAAD08D" w14:textId="77777777" w:rsidR="00647184" w:rsidRDefault="00647184" w:rsidP="00647184">
                          <w:pPr>
                            <w:jc w:val="center"/>
                          </w:pPr>
                          <w:r w:rsidRPr="007B4FAA">
                            <w:rPr>
                              <w:b/>
                              <w:color w:val="C00000"/>
                              <w:szCs w:val="18"/>
                            </w:rPr>
                            <w:t>OFFICIAL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0EBD8" id="_x0000_t202" coordsize="21600,21600" o:spt="202" path="m,l,21600r21600,l21600,xe">
              <v:stroke joinstyle="miter"/>
              <v:path gradientshapeok="t" o:connecttype="rect"/>
            </v:shapetype>
            <v:shape id="Text Box 2" o:spid="_x0000_s1027" type="#_x0000_t202" style="position:absolute;margin-left:0;margin-top:14.25pt;width:396.85pt;height:28.3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" filled="f" stroked="f" strokeweight=".5pt">
              <v:textbox inset="0,0,0,0">
                <w:txbxContent>
                  <w:p w14:paraId="2CAAD08D" w14:textId="77777777" w:rsidR="00647184" w:rsidRDefault="00647184" w:rsidP="00647184">
                    <w:pPr>
                      <w:jc w:val="center"/>
                    </w:pPr>
                    <w:r w:rsidRPr="007B4FAA">
                      <w:rPr>
                        <w:b/>
                        <w:color w:val="C00000"/>
                        <w:szCs w:val="18"/>
                      </w:rPr>
                      <w:t>OFFICIAL</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FC93" w14:textId="3812C764" w:rsidR="003B5AC0" w:rsidRDefault="00647184" w:rsidP="00545EC0">
    <w:pPr>
      <w:pStyle w:val="Header"/>
      <w:tabs>
        <w:tab w:val="clear" w:pos="8640"/>
      </w:tabs>
      <w:ind w:left="-993"/>
    </w:pPr>
    <w:r w:rsidRPr="00EE31D8">
      <w:rPr>
        <w:noProof/>
      </w:rPr>
      <mc:AlternateContent>
        <mc:Choice Requires="wps">
          <w:drawing>
            <wp:anchor distT="0" distB="0" distL="114300" distR="114300" simplePos="0" relativeHeight="251661312" behindDoc="0" locked="0" layoutInCell="1" allowOverlap="1" wp14:anchorId="1B1CCC29" wp14:editId="43780AEA">
              <wp:simplePos x="0" y="0"/>
              <wp:positionH relativeFrom="margin">
                <wp:align>center</wp:align>
              </wp:positionH>
              <wp:positionV relativeFrom="topMargin">
                <wp:posOffset>171450</wp:posOffset>
              </wp:positionV>
              <wp:extent cx="5039995" cy="359410"/>
              <wp:effectExtent l="0" t="0" r="8255" b="2540"/>
              <wp:wrapNone/>
              <wp:docPr id="3" name="Text Box 3"/>
              <wp:cNvGraphicFramePr/>
              <a:graphic xmlns:a="http://schemas.openxmlformats.org/drawingml/2006/main">
                <a:graphicData uri="http://schemas.microsoft.com/office/word/2010/wordprocessingShape">
                  <wps:wsp>
                    <wps:cNvSpPr txBox="1"/>
                    <wps:spPr>
                      <a:xfrm>
                        <a:off x="0" y="0"/>
                        <a:ext cx="5039995" cy="359410"/>
                      </a:xfrm>
                      <a:prstGeom prst="rect">
                        <a:avLst/>
                      </a:prstGeom>
                      <a:noFill/>
                      <a:ln w="6350">
                        <a:noFill/>
                      </a:ln>
                    </wps:spPr>
                    <wps:txbx>
                      <w:txbxContent>
                        <w:p w14:paraId="2E37B8E2" w14:textId="77777777" w:rsidR="00647184" w:rsidRDefault="00647184" w:rsidP="00647184">
                          <w:pPr>
                            <w:jc w:val="center"/>
                          </w:pPr>
                          <w:r w:rsidRPr="007B4FAA">
                            <w:rPr>
                              <w:b/>
                              <w:color w:val="C00000"/>
                              <w:szCs w:val="18"/>
                            </w:rPr>
                            <w:t>OFFICIAL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CCC29" id="_x0000_t202" coordsize="21600,21600" o:spt="202" path="m,l,21600r21600,l21600,xe">
              <v:stroke joinstyle="miter"/>
              <v:path gradientshapeok="t" o:connecttype="rect"/>
            </v:shapetype>
            <v:shape id="Text Box 3" o:spid="_x0000_s1029" type="#_x0000_t202" style="position:absolute;left:0;text-align:left;margin-left:0;margin-top:13.5pt;width:396.85pt;height:28.3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" filled="f" stroked="f" strokeweight=".5pt">
              <v:textbox inset="0,0,0,0">
                <w:txbxContent>
                  <w:p w14:paraId="2E37B8E2" w14:textId="77777777" w:rsidR="00647184" w:rsidRDefault="00647184" w:rsidP="00647184">
                    <w:pPr>
                      <w:jc w:val="center"/>
                    </w:pPr>
                    <w:r w:rsidRPr="007B4FAA">
                      <w:rPr>
                        <w:b/>
                        <w:color w:val="C00000"/>
                        <w:szCs w:val="18"/>
                      </w:rPr>
                      <w:t>OFFICIAL</w:t>
                    </w:r>
                  </w:p>
                </w:txbxContent>
              </v:textbox>
              <w10:wrap anchorx="margin" anchory="margin"/>
            </v:shape>
          </w:pict>
        </mc:Fallback>
      </mc:AlternateContent>
    </w:r>
    <w:r w:rsidR="00545EC0">
      <w:rPr>
        <w:noProof/>
        <w:lang w:val="en-US"/>
      </w:rPr>
      <w:drawing>
        <wp:inline distT="0" distB="0" distL="0" distR="0" wp14:anchorId="2977791F" wp14:editId="676E59A6">
          <wp:extent cx="7538678" cy="1383996"/>
          <wp:effectExtent l="0" t="0" r="5715" b="698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stretch>
                    <a:fillRect/>
                  </a:stretch>
                </pic:blipFill>
                <pic:spPr>
                  <a:xfrm>
                    <a:off x="0" y="0"/>
                    <a:ext cx="7538678" cy="13839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1CE2D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D480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B0ABB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B2D9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8C89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A83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D08B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4C5E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2AC8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38D8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AA31BA"/>
    <w:multiLevelType w:val="hybridMultilevel"/>
    <w:tmpl w:val="54023166"/>
    <w:lvl w:ilvl="0" w:tplc="A20897F8">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71061B"/>
    <w:multiLevelType w:val="hybridMultilevel"/>
    <w:tmpl w:val="CAB4FED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28571AC"/>
    <w:multiLevelType w:val="hybridMultilevel"/>
    <w:tmpl w:val="236E7CE2"/>
    <w:lvl w:ilvl="0" w:tplc="1E866C64">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AE83618"/>
    <w:multiLevelType w:val="hybridMultilevel"/>
    <w:tmpl w:val="072C81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6F5030E"/>
    <w:multiLevelType w:val="hybridMultilevel"/>
    <w:tmpl w:val="D03E5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CB1399"/>
    <w:multiLevelType w:val="hybridMultilevel"/>
    <w:tmpl w:val="18B07892"/>
    <w:lvl w:ilvl="0" w:tplc="5E04155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404765872">
    <w:abstractNumId w:val="15"/>
  </w:num>
  <w:num w:numId="2" w16cid:durableId="340547707">
    <w:abstractNumId w:val="10"/>
  </w:num>
  <w:num w:numId="3" w16cid:durableId="1844737373">
    <w:abstractNumId w:val="12"/>
  </w:num>
  <w:num w:numId="4" w16cid:durableId="1467772600">
    <w:abstractNumId w:val="9"/>
  </w:num>
  <w:num w:numId="5" w16cid:durableId="1626349174">
    <w:abstractNumId w:val="8"/>
  </w:num>
  <w:num w:numId="6" w16cid:durableId="773552909">
    <w:abstractNumId w:val="7"/>
  </w:num>
  <w:num w:numId="7" w16cid:durableId="1888490201">
    <w:abstractNumId w:val="6"/>
  </w:num>
  <w:num w:numId="8" w16cid:durableId="984744326">
    <w:abstractNumId w:val="5"/>
  </w:num>
  <w:num w:numId="9" w16cid:durableId="753749749">
    <w:abstractNumId w:val="4"/>
  </w:num>
  <w:num w:numId="10" w16cid:durableId="1949461893">
    <w:abstractNumId w:val="3"/>
  </w:num>
  <w:num w:numId="11" w16cid:durableId="1485466614">
    <w:abstractNumId w:val="2"/>
  </w:num>
  <w:num w:numId="12" w16cid:durableId="1769085124">
    <w:abstractNumId w:val="1"/>
  </w:num>
  <w:num w:numId="13" w16cid:durableId="86922828">
    <w:abstractNumId w:val="0"/>
  </w:num>
  <w:num w:numId="14" w16cid:durableId="237063083">
    <w:abstractNumId w:val="13"/>
  </w:num>
  <w:num w:numId="15" w16cid:durableId="328411156">
    <w:abstractNumId w:val="14"/>
  </w:num>
  <w:num w:numId="16" w16cid:durableId="5539323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95F"/>
    <w:rsid w:val="000147C6"/>
    <w:rsid w:val="00025EA1"/>
    <w:rsid w:val="00030D16"/>
    <w:rsid w:val="00066BD2"/>
    <w:rsid w:val="000717F4"/>
    <w:rsid w:val="00074592"/>
    <w:rsid w:val="00080BD7"/>
    <w:rsid w:val="00084360"/>
    <w:rsid w:val="00090BD6"/>
    <w:rsid w:val="00092711"/>
    <w:rsid w:val="000A7301"/>
    <w:rsid w:val="000B25DB"/>
    <w:rsid w:val="000C1BB5"/>
    <w:rsid w:val="000D2FCC"/>
    <w:rsid w:val="000F4860"/>
    <w:rsid w:val="001043B7"/>
    <w:rsid w:val="00111C92"/>
    <w:rsid w:val="001135E1"/>
    <w:rsid w:val="00117FCC"/>
    <w:rsid w:val="00126D24"/>
    <w:rsid w:val="00143C32"/>
    <w:rsid w:val="00143D8B"/>
    <w:rsid w:val="0015369A"/>
    <w:rsid w:val="0017021E"/>
    <w:rsid w:val="00172576"/>
    <w:rsid w:val="001A1918"/>
    <w:rsid w:val="001A46FD"/>
    <w:rsid w:val="001B1B44"/>
    <w:rsid w:val="001C1220"/>
    <w:rsid w:val="001C1B21"/>
    <w:rsid w:val="001D5D67"/>
    <w:rsid w:val="001D7572"/>
    <w:rsid w:val="001E0EA8"/>
    <w:rsid w:val="001F50F7"/>
    <w:rsid w:val="00201BD1"/>
    <w:rsid w:val="00212870"/>
    <w:rsid w:val="00212945"/>
    <w:rsid w:val="0026074C"/>
    <w:rsid w:val="00284B34"/>
    <w:rsid w:val="00285524"/>
    <w:rsid w:val="00291DD0"/>
    <w:rsid w:val="002927FD"/>
    <w:rsid w:val="002A3288"/>
    <w:rsid w:val="002B2C0C"/>
    <w:rsid w:val="002C1F5E"/>
    <w:rsid w:val="002D60F4"/>
    <w:rsid w:val="002E0A93"/>
    <w:rsid w:val="002E2B9B"/>
    <w:rsid w:val="002F166C"/>
    <w:rsid w:val="002F6E4E"/>
    <w:rsid w:val="0031595F"/>
    <w:rsid w:val="003233C4"/>
    <w:rsid w:val="00324804"/>
    <w:rsid w:val="00324C35"/>
    <w:rsid w:val="00325DAA"/>
    <w:rsid w:val="00336C9F"/>
    <w:rsid w:val="00336DE8"/>
    <w:rsid w:val="00340461"/>
    <w:rsid w:val="00341909"/>
    <w:rsid w:val="00351BC9"/>
    <w:rsid w:val="00355921"/>
    <w:rsid w:val="00366526"/>
    <w:rsid w:val="00397BB1"/>
    <w:rsid w:val="003B5AC0"/>
    <w:rsid w:val="003B6A61"/>
    <w:rsid w:val="003D6D87"/>
    <w:rsid w:val="003E0EC1"/>
    <w:rsid w:val="003F2DFB"/>
    <w:rsid w:val="00412E2D"/>
    <w:rsid w:val="00417C99"/>
    <w:rsid w:val="00432FC2"/>
    <w:rsid w:val="00437984"/>
    <w:rsid w:val="00442F41"/>
    <w:rsid w:val="00445933"/>
    <w:rsid w:val="00450A47"/>
    <w:rsid w:val="00461CB5"/>
    <w:rsid w:val="004669FB"/>
    <w:rsid w:val="00477C43"/>
    <w:rsid w:val="004D1080"/>
    <w:rsid w:val="004D5F40"/>
    <w:rsid w:val="004F23B4"/>
    <w:rsid w:val="005079A5"/>
    <w:rsid w:val="00537998"/>
    <w:rsid w:val="00545EC0"/>
    <w:rsid w:val="00551E28"/>
    <w:rsid w:val="00575358"/>
    <w:rsid w:val="0058494A"/>
    <w:rsid w:val="00585FD0"/>
    <w:rsid w:val="0059742B"/>
    <w:rsid w:val="005A01B2"/>
    <w:rsid w:val="005A134D"/>
    <w:rsid w:val="005B045E"/>
    <w:rsid w:val="005F2F62"/>
    <w:rsid w:val="005F3700"/>
    <w:rsid w:val="00601363"/>
    <w:rsid w:val="00621676"/>
    <w:rsid w:val="00622FC5"/>
    <w:rsid w:val="00634963"/>
    <w:rsid w:val="006446E4"/>
    <w:rsid w:val="00647083"/>
    <w:rsid w:val="00647184"/>
    <w:rsid w:val="00656BB5"/>
    <w:rsid w:val="00661EB5"/>
    <w:rsid w:val="00663AB2"/>
    <w:rsid w:val="00670778"/>
    <w:rsid w:val="00683C06"/>
    <w:rsid w:val="00694954"/>
    <w:rsid w:val="006A1C31"/>
    <w:rsid w:val="006C0CCF"/>
    <w:rsid w:val="006C5662"/>
    <w:rsid w:val="006D3A4C"/>
    <w:rsid w:val="0072288E"/>
    <w:rsid w:val="00724E9F"/>
    <w:rsid w:val="007325E0"/>
    <w:rsid w:val="00734B08"/>
    <w:rsid w:val="00747C07"/>
    <w:rsid w:val="00750584"/>
    <w:rsid w:val="00752F55"/>
    <w:rsid w:val="00770D26"/>
    <w:rsid w:val="00774CA0"/>
    <w:rsid w:val="0077544F"/>
    <w:rsid w:val="00780AB8"/>
    <w:rsid w:val="00787875"/>
    <w:rsid w:val="007A1000"/>
    <w:rsid w:val="007C3140"/>
    <w:rsid w:val="007E0FBE"/>
    <w:rsid w:val="007F3695"/>
    <w:rsid w:val="007F469B"/>
    <w:rsid w:val="008005B5"/>
    <w:rsid w:val="0084633D"/>
    <w:rsid w:val="0085065A"/>
    <w:rsid w:val="00872BCD"/>
    <w:rsid w:val="00874659"/>
    <w:rsid w:val="008915D1"/>
    <w:rsid w:val="008A18A5"/>
    <w:rsid w:val="008A417A"/>
    <w:rsid w:val="008A5B3A"/>
    <w:rsid w:val="008A6C7C"/>
    <w:rsid w:val="008D4C22"/>
    <w:rsid w:val="008E22E5"/>
    <w:rsid w:val="008F226D"/>
    <w:rsid w:val="008F7591"/>
    <w:rsid w:val="00933808"/>
    <w:rsid w:val="00933A1D"/>
    <w:rsid w:val="00937A73"/>
    <w:rsid w:val="00945F51"/>
    <w:rsid w:val="00981627"/>
    <w:rsid w:val="00996376"/>
    <w:rsid w:val="00996DDA"/>
    <w:rsid w:val="00997F44"/>
    <w:rsid w:val="009A287B"/>
    <w:rsid w:val="009C2A21"/>
    <w:rsid w:val="009D664D"/>
    <w:rsid w:val="009D7060"/>
    <w:rsid w:val="009D7D9A"/>
    <w:rsid w:val="009E32A5"/>
    <w:rsid w:val="00A15919"/>
    <w:rsid w:val="00A43623"/>
    <w:rsid w:val="00A51D65"/>
    <w:rsid w:val="00A5740B"/>
    <w:rsid w:val="00A86F6C"/>
    <w:rsid w:val="00AA11EE"/>
    <w:rsid w:val="00AA6103"/>
    <w:rsid w:val="00AC2019"/>
    <w:rsid w:val="00AC730E"/>
    <w:rsid w:val="00AD26EE"/>
    <w:rsid w:val="00AD4171"/>
    <w:rsid w:val="00AE6BC3"/>
    <w:rsid w:val="00AE73F3"/>
    <w:rsid w:val="00AF7F16"/>
    <w:rsid w:val="00B0019C"/>
    <w:rsid w:val="00B00277"/>
    <w:rsid w:val="00B33A04"/>
    <w:rsid w:val="00B51437"/>
    <w:rsid w:val="00B54DE8"/>
    <w:rsid w:val="00B5610E"/>
    <w:rsid w:val="00B57572"/>
    <w:rsid w:val="00B73D75"/>
    <w:rsid w:val="00BE1653"/>
    <w:rsid w:val="00BF0EA7"/>
    <w:rsid w:val="00BF3A61"/>
    <w:rsid w:val="00C1264E"/>
    <w:rsid w:val="00C36E2B"/>
    <w:rsid w:val="00C506EA"/>
    <w:rsid w:val="00C52E50"/>
    <w:rsid w:val="00C850E4"/>
    <w:rsid w:val="00CA03FB"/>
    <w:rsid w:val="00CC742E"/>
    <w:rsid w:val="00CD4126"/>
    <w:rsid w:val="00CE5F73"/>
    <w:rsid w:val="00CE7649"/>
    <w:rsid w:val="00CF0B15"/>
    <w:rsid w:val="00D11EDC"/>
    <w:rsid w:val="00D12D6C"/>
    <w:rsid w:val="00D26962"/>
    <w:rsid w:val="00D32569"/>
    <w:rsid w:val="00D542FC"/>
    <w:rsid w:val="00D570B7"/>
    <w:rsid w:val="00D6027D"/>
    <w:rsid w:val="00D64278"/>
    <w:rsid w:val="00D67905"/>
    <w:rsid w:val="00D70FFA"/>
    <w:rsid w:val="00D7279F"/>
    <w:rsid w:val="00D76CAD"/>
    <w:rsid w:val="00D83B28"/>
    <w:rsid w:val="00D95C4B"/>
    <w:rsid w:val="00DB073B"/>
    <w:rsid w:val="00DD1AC8"/>
    <w:rsid w:val="00DD358E"/>
    <w:rsid w:val="00E02958"/>
    <w:rsid w:val="00E065C3"/>
    <w:rsid w:val="00E101C5"/>
    <w:rsid w:val="00E20E1E"/>
    <w:rsid w:val="00E2182E"/>
    <w:rsid w:val="00E401AC"/>
    <w:rsid w:val="00E41022"/>
    <w:rsid w:val="00E45F67"/>
    <w:rsid w:val="00E5702C"/>
    <w:rsid w:val="00E606D7"/>
    <w:rsid w:val="00E61F11"/>
    <w:rsid w:val="00E72A73"/>
    <w:rsid w:val="00E83FBC"/>
    <w:rsid w:val="00E8577C"/>
    <w:rsid w:val="00E978E2"/>
    <w:rsid w:val="00F27EC5"/>
    <w:rsid w:val="00F32317"/>
    <w:rsid w:val="00F349D4"/>
    <w:rsid w:val="00F521D4"/>
    <w:rsid w:val="00F60D07"/>
    <w:rsid w:val="00F83567"/>
    <w:rsid w:val="00F87A29"/>
    <w:rsid w:val="00F9792E"/>
    <w:rsid w:val="00F97D5A"/>
    <w:rsid w:val="00FB457F"/>
    <w:rsid w:val="00FB577D"/>
    <w:rsid w:val="00FB5CA4"/>
    <w:rsid w:val="00FD470E"/>
    <w:rsid w:val="00FE4FC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992E3E3"/>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2"/>
        <w:szCs w:val="22"/>
        <w:lang w:val="en-AU" w:eastAsia="en-US" w:bidi="ar-SA"/>
      </w:rPr>
    </w:rPrDefault>
    <w:pPrDefault/>
  </w:docDefaults>
  <w:latentStyles w:defLockedState="0" w:defUIPriority="98" w:defSemiHidden="0" w:defUnhideWhenUsed="0" w:defQFormat="0" w:count="376">
    <w:lsdException w:name="Normal" w:uiPriority="0" w:qFormat="1"/>
    <w:lsdException w:name="heading 1" w:uiPriority="0" w:qFormat="1"/>
    <w:lsdException w:name="heading 2" w:semiHidden="1" w:uiPriority="8" w:unhideWhenUsed="1" w:qFormat="1"/>
    <w:lsdException w:name="heading 3" w:semiHidden="1" w:uiPriority="8" w:unhideWhenUsed="1" w:qFormat="1"/>
    <w:lsdException w:name="heading 4" w:semiHidden="1" w:uiPriority="8" w:unhideWhenUsed="1" w:qFormat="1"/>
    <w:lsdException w:name="heading 5" w:semiHidden="1" w:uiPriority="8" w:unhideWhenUsed="1" w:qFormat="1"/>
    <w:lsdException w:name="heading 6" w:semiHidden="1" w:uiPriority="8"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8" w:unhideWhenUsed="1"/>
    <w:lsdException w:name="toc 4" w:semiHidden="1" w:uiPriority="38" w:unhideWhenUsed="1"/>
    <w:lsdException w:name="toc 5" w:semiHidden="1" w:uiPriority="38" w:unhideWhenUsed="1"/>
    <w:lsdException w:name="toc 6" w:semiHidden="1" w:uiPriority="38" w:unhideWhenUsed="1"/>
    <w:lsdException w:name="toc 7" w:semiHidden="1" w:uiPriority="38" w:unhideWhenUsed="1"/>
    <w:lsdException w:name="toc 8" w:semiHidden="1" w:uiPriority="38" w:unhideWhenUsed="1"/>
    <w:lsdException w:name="toc 9" w:semiHidden="1" w:uiPriority="38"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1"/>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8"/>
    <w:lsdException w:name="Intense 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0"/>
    <w:lsdException w:name="Subtle Reference" w:uiPriority="30"/>
    <w:lsdException w:name="Intense Reference" w:uiPriority="31"/>
    <w:lsdException w:name="Book Title" w:uiPriority="32"/>
    <w:lsdException w:name="Bibliography" w:semiHidden="1" w:uiPriority="36" w:unhideWhenUsed="1"/>
    <w:lsdException w:name="TOC Heading" w:semiHidden="1" w:uiPriority="39" w:unhideWhenUsed="1" w:qFormat="1"/>
    <w:lsdException w:name="Plain Table 1" w:uiPriority="99"/>
    <w:lsdException w:name="Plain Table 2" w:uiPriority="99"/>
    <w:lsdException w:name="Plain Table 3" w:uiPriority="99"/>
    <w:lsdException w:name="Plain Table 4" w:uiPriority="99"/>
    <w:lsdException w:name="Plain Table 5" w:uiPriority="99"/>
    <w:lsdException w:name="Grid Table Light" w:uiPriority="99"/>
    <w:lsdException w:name="Grid Table 1 Light" w:uiPriority="99"/>
    <w:lsdException w:name="Grid Table 2" w:uiPriority="99"/>
    <w:lsdException w:name="Grid Table 3" w:uiPriority="99"/>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iPriority="99" w:unhideWhenUsed="1"/>
  </w:latentStyles>
  <w:style w:type="paragraph" w:default="1" w:styleId="Normal">
    <w:name w:val="Normal"/>
    <w:rsid w:val="00E41022"/>
    <w:pPr>
      <w:spacing w:after="200" w:line="280" w:lineRule="exact"/>
    </w:pPr>
  </w:style>
  <w:style w:type="paragraph" w:styleId="Heading1">
    <w:name w:val="heading 1"/>
    <w:link w:val="Heading1Char"/>
    <w:qFormat/>
    <w:rsid w:val="00340461"/>
    <w:pPr>
      <w:spacing w:before="320" w:after="120"/>
      <w:ind w:right="-618"/>
      <w:outlineLvl w:val="0"/>
    </w:pPr>
    <w:rPr>
      <w:rFonts w:eastAsia="Times New Roman" w:cs="Times New Roman"/>
      <w:b/>
      <w:bCs/>
      <w:noProof/>
      <w:sz w:val="28"/>
    </w:rPr>
  </w:style>
  <w:style w:type="paragraph" w:styleId="Heading2">
    <w:name w:val="heading 2"/>
    <w:basedOn w:val="Normal"/>
    <w:next w:val="Normal"/>
    <w:link w:val="Heading2Char"/>
    <w:uiPriority w:val="8"/>
    <w:unhideWhenUsed/>
    <w:qFormat/>
    <w:rsid w:val="00622FC5"/>
    <w:pPr>
      <w:keepNext/>
      <w:keepLines/>
      <w:spacing w:before="240" w:after="12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8"/>
    <w:unhideWhenUsed/>
    <w:qFormat/>
    <w:rsid w:val="006C0CCF"/>
    <w:pPr>
      <w:keepNext/>
      <w:keepLines/>
      <w:spacing w:before="40" w:after="0"/>
      <w:outlineLvl w:val="2"/>
    </w:pPr>
    <w:rPr>
      <w:rFonts w:asciiTheme="majorHAnsi" w:eastAsiaTheme="majorEastAsia" w:hAnsiTheme="majorHAnsi" w:cstheme="majorBidi"/>
      <w:color w:val="3F3F3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0461"/>
    <w:rPr>
      <w:rFonts w:eastAsia="Times New Roman" w:cs="Times New Roman"/>
      <w:b/>
      <w:bCs/>
      <w:noProof/>
      <w:sz w:val="28"/>
    </w:rPr>
  </w:style>
  <w:style w:type="paragraph" w:customStyle="1" w:styleId="IntroParagraph">
    <w:name w:val="Intro Paragraph"/>
    <w:link w:val="IntroParagraphChar"/>
    <w:qFormat/>
    <w:rsid w:val="00DB073B"/>
    <w:pPr>
      <w:spacing w:before="120" w:after="240"/>
      <w:ind w:right="34"/>
    </w:pPr>
    <w:rPr>
      <w:rFonts w:eastAsia="Times New Roman" w:cs="Times New Roman"/>
      <w:color w:val="7F7F7F" w:themeColor="text1" w:themeTint="80"/>
      <w:sz w:val="32"/>
      <w:szCs w:val="30"/>
    </w:rPr>
  </w:style>
  <w:style w:type="paragraph" w:customStyle="1" w:styleId="DPCBodyHeading">
    <w:name w:val="DPC Body Heading"/>
    <w:next w:val="Normal"/>
    <w:autoRedefine/>
    <w:rsid w:val="006C5662"/>
    <w:pPr>
      <w:spacing w:after="240" w:line="280" w:lineRule="atLeast"/>
      <w:ind w:right="-618"/>
    </w:pPr>
    <w:rPr>
      <w:rFonts w:eastAsiaTheme="majorEastAsia" w:cstheme="majorBidi"/>
      <w:bCs/>
      <w:sz w:val="20"/>
      <w:szCs w:val="20"/>
    </w:rPr>
  </w:style>
  <w:style w:type="paragraph" w:customStyle="1" w:styleId="-Normal-">
    <w:name w:val="-Normal-"/>
    <w:autoRedefine/>
    <w:qFormat/>
    <w:rsid w:val="00B54DE8"/>
    <w:pPr>
      <w:spacing w:before="200" w:after="200" w:line="280" w:lineRule="exact"/>
      <w:ind w:right="34"/>
    </w:pPr>
    <w:rPr>
      <w:rFonts w:eastAsia="Times New Roman" w:cs="Times New Roman"/>
      <w:color w:val="000000" w:themeColor="text1"/>
      <w:szCs w:val="20"/>
      <w:lang w:eastAsia="en-AU"/>
    </w:rPr>
  </w:style>
  <w:style w:type="paragraph" w:styleId="Header">
    <w:name w:val="header"/>
    <w:basedOn w:val="Normal"/>
    <w:link w:val="HeaderChar"/>
    <w:uiPriority w:val="98"/>
    <w:unhideWhenUsed/>
    <w:rsid w:val="00AF7F16"/>
    <w:pPr>
      <w:tabs>
        <w:tab w:val="center" w:pos="4320"/>
        <w:tab w:val="right" w:pos="8640"/>
      </w:tabs>
      <w:spacing w:after="0" w:line="240" w:lineRule="auto"/>
    </w:pPr>
  </w:style>
  <w:style w:type="character" w:customStyle="1" w:styleId="HeaderChar">
    <w:name w:val="Header Char"/>
    <w:basedOn w:val="DefaultParagraphFont"/>
    <w:link w:val="Header"/>
    <w:uiPriority w:val="98"/>
    <w:rsid w:val="00663AB2"/>
  </w:style>
  <w:style w:type="paragraph" w:styleId="Footer">
    <w:name w:val="footer"/>
    <w:basedOn w:val="Normal"/>
    <w:link w:val="FooterChar"/>
    <w:uiPriority w:val="98"/>
    <w:unhideWhenUsed/>
    <w:rsid w:val="00AF7F16"/>
    <w:pPr>
      <w:tabs>
        <w:tab w:val="center" w:pos="4320"/>
        <w:tab w:val="right" w:pos="8640"/>
      </w:tabs>
      <w:spacing w:after="0" w:line="240" w:lineRule="auto"/>
    </w:pPr>
  </w:style>
  <w:style w:type="character" w:customStyle="1" w:styleId="FooterChar">
    <w:name w:val="Footer Char"/>
    <w:basedOn w:val="DefaultParagraphFont"/>
    <w:link w:val="Footer"/>
    <w:uiPriority w:val="98"/>
    <w:rsid w:val="00663AB2"/>
  </w:style>
  <w:style w:type="paragraph" w:styleId="BalloonText">
    <w:name w:val="Balloon Text"/>
    <w:basedOn w:val="Normal"/>
    <w:link w:val="BalloonTextChar"/>
    <w:uiPriority w:val="98"/>
    <w:semiHidden/>
    <w:unhideWhenUsed/>
    <w:rsid w:val="00AF7F1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8"/>
    <w:semiHidden/>
    <w:rsid w:val="00663AB2"/>
    <w:rPr>
      <w:rFonts w:ascii="Lucida Grande" w:hAnsi="Lucida Grande" w:cs="Lucida Grande"/>
      <w:sz w:val="18"/>
      <w:szCs w:val="18"/>
    </w:rPr>
  </w:style>
  <w:style w:type="paragraph" w:customStyle="1" w:styleId="IntroHeading">
    <w:name w:val="Intro Heading"/>
    <w:autoRedefine/>
    <w:qFormat/>
    <w:rsid w:val="00E101C5"/>
    <w:pPr>
      <w:spacing w:before="240" w:after="120"/>
    </w:pPr>
    <w:rPr>
      <w:rFonts w:eastAsiaTheme="majorEastAsia" w:cs="Times New Roman"/>
      <w:b/>
      <w:bCs/>
      <w:color w:val="595959" w:themeColor="text1" w:themeTint="A6"/>
      <w:sz w:val="32"/>
      <w:szCs w:val="30"/>
    </w:rPr>
  </w:style>
  <w:style w:type="character" w:customStyle="1" w:styleId="IntroParagraphChar">
    <w:name w:val="Intro Paragraph Char"/>
    <w:basedOn w:val="DefaultParagraphFont"/>
    <w:link w:val="IntroParagraph"/>
    <w:rsid w:val="00DB073B"/>
    <w:rPr>
      <w:rFonts w:eastAsia="Times New Roman" w:cs="Times New Roman"/>
      <w:color w:val="7F7F7F" w:themeColor="text1" w:themeTint="80"/>
      <w:sz w:val="32"/>
      <w:szCs w:val="30"/>
    </w:rPr>
  </w:style>
  <w:style w:type="character" w:styleId="Hyperlink">
    <w:name w:val="Hyperlink"/>
    <w:rsid w:val="00FB5CA4"/>
    <w:rPr>
      <w:strike w:val="0"/>
      <w:dstrike w:val="0"/>
      <w:color w:val="3366CC"/>
      <w:u w:val="none"/>
      <w:effect w:val="none"/>
    </w:rPr>
  </w:style>
  <w:style w:type="paragraph" w:customStyle="1" w:styleId="DPCDate">
    <w:name w:val="DPC Date"/>
    <w:basedOn w:val="Heading1"/>
    <w:autoRedefine/>
    <w:rsid w:val="00A86F6C"/>
    <w:pPr>
      <w:spacing w:before="240" w:after="240"/>
    </w:pPr>
    <w:rPr>
      <w:b w:val="0"/>
    </w:rPr>
  </w:style>
  <w:style w:type="table" w:styleId="TableGrid">
    <w:name w:val="Table Grid"/>
    <w:basedOn w:val="TableNormal"/>
    <w:uiPriority w:val="59"/>
    <w:rsid w:val="00417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8"/>
    <w:rsid w:val="00622FC5"/>
    <w:rPr>
      <w:rFonts w:eastAsiaTheme="majorEastAsia" w:cstheme="majorBidi"/>
      <w:b/>
      <w:color w:val="000000" w:themeColor="text1"/>
      <w:szCs w:val="26"/>
    </w:rPr>
  </w:style>
  <w:style w:type="paragraph" w:styleId="Title">
    <w:name w:val="Title"/>
    <w:basedOn w:val="Normal"/>
    <w:next w:val="Normal"/>
    <w:link w:val="TitleChar"/>
    <w:autoRedefine/>
    <w:qFormat/>
    <w:rsid w:val="00F83567"/>
    <w:pPr>
      <w:spacing w:before="360" w:after="360" w:line="240" w:lineRule="auto"/>
      <w:contextualSpacing/>
    </w:pPr>
    <w:rPr>
      <w:rFonts w:eastAsiaTheme="majorEastAsia" w:cstheme="majorBidi"/>
      <w:b/>
      <w:color w:val="004B88"/>
      <w:spacing w:val="-10"/>
      <w:kern w:val="28"/>
      <w:sz w:val="52"/>
      <w:szCs w:val="56"/>
    </w:rPr>
  </w:style>
  <w:style w:type="character" w:customStyle="1" w:styleId="TitleChar">
    <w:name w:val="Title Char"/>
    <w:basedOn w:val="DefaultParagraphFont"/>
    <w:link w:val="Title"/>
    <w:rsid w:val="00AA6103"/>
    <w:rPr>
      <w:rFonts w:ascii="Arial" w:eastAsiaTheme="majorEastAsia" w:hAnsi="Arial" w:cstheme="majorBidi"/>
      <w:b/>
      <w:color w:val="004B88"/>
      <w:spacing w:val="-10"/>
      <w:kern w:val="28"/>
      <w:sz w:val="52"/>
      <w:szCs w:val="56"/>
    </w:rPr>
  </w:style>
  <w:style w:type="paragraph" w:styleId="ListParagraph">
    <w:name w:val="List Paragraph"/>
    <w:aliases w:val="Bullet Point List"/>
    <w:basedOn w:val="Normal"/>
    <w:link w:val="ListParagraphChar"/>
    <w:uiPriority w:val="34"/>
    <w:qFormat/>
    <w:rsid w:val="00E41022"/>
    <w:pPr>
      <w:numPr>
        <w:numId w:val="2"/>
      </w:numPr>
      <w:spacing w:after="120" w:line="240" w:lineRule="auto"/>
      <w:ind w:left="568" w:hanging="284"/>
    </w:pPr>
    <w:rPr>
      <w:color w:val="0070C0"/>
    </w:rPr>
  </w:style>
  <w:style w:type="character" w:customStyle="1" w:styleId="Heading3Char">
    <w:name w:val="Heading 3 Char"/>
    <w:basedOn w:val="DefaultParagraphFont"/>
    <w:link w:val="Heading3"/>
    <w:uiPriority w:val="8"/>
    <w:rsid w:val="00663AB2"/>
    <w:rPr>
      <w:rFonts w:asciiTheme="majorHAnsi" w:eastAsiaTheme="majorEastAsia" w:hAnsiTheme="majorHAnsi" w:cstheme="majorBidi"/>
      <w:color w:val="3F3F3F" w:themeColor="accent1" w:themeShade="7F"/>
    </w:rPr>
  </w:style>
  <w:style w:type="paragraph" w:customStyle="1" w:styleId="NormalText">
    <w:name w:val="Normal Text"/>
    <w:autoRedefine/>
    <w:rsid w:val="002F6E4E"/>
    <w:pPr>
      <w:spacing w:after="200" w:line="280" w:lineRule="exact"/>
      <w:ind w:right="34"/>
    </w:pPr>
    <w:rPr>
      <w:rFonts w:eastAsia="Times New Roman" w:cs="Times New Roman"/>
      <w:szCs w:val="20"/>
    </w:rPr>
  </w:style>
  <w:style w:type="table" w:styleId="PlainTable2">
    <w:name w:val="Plain Table 2"/>
    <w:aliases w:val="DPC Grid Table"/>
    <w:basedOn w:val="TableNormal"/>
    <w:uiPriority w:val="99"/>
    <w:rsid w:val="00417C99"/>
    <w:pPr>
      <w:spacing w:before="80" w:after="80" w:line="280" w:lineRule="exact"/>
    </w:pPr>
    <w:tblPr>
      <w:tblStyleRowBandSize w:val="1"/>
      <w:tblStyleColBandSize w:val="1"/>
      <w:tblBorders>
        <w:top w:val="single" w:sz="12" w:space="0" w:color="auto"/>
        <w:bottom w:val="single" w:sz="6" w:space="0" w:color="auto"/>
        <w:insideH w:val="single" w:sz="6" w:space="0" w:color="BFBFBF" w:themeColor="background1" w:themeShade="BF"/>
        <w:insideV w:val="single" w:sz="6" w:space="0" w:color="BFBFBF" w:themeColor="background1" w:themeShade="BF"/>
      </w:tblBorders>
    </w:tblPr>
    <w:tblStylePr w:type="firstRow">
      <w:rPr>
        <w:rFonts w:ascii="Arial" w:hAnsi="Arial"/>
        <w:b/>
        <w:bCs/>
        <w:sz w:val="22"/>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umberedList">
    <w:name w:val="Numbered List"/>
    <w:link w:val="NumberedListChar"/>
    <w:qFormat/>
    <w:rsid w:val="003E0EC1"/>
    <w:pPr>
      <w:numPr>
        <w:numId w:val="3"/>
      </w:numPr>
      <w:spacing w:before="200" w:after="240"/>
      <w:ind w:left="714" w:hanging="357"/>
    </w:pPr>
    <w:rPr>
      <w:rFonts w:eastAsia="Times New Roman" w:cs="Times New Roman"/>
      <w:bCs/>
      <w:noProof/>
    </w:rPr>
  </w:style>
  <w:style w:type="character" w:customStyle="1" w:styleId="NumberedListChar">
    <w:name w:val="Numbered List Char"/>
    <w:basedOn w:val="DefaultParagraphFont"/>
    <w:link w:val="NumberedList"/>
    <w:rsid w:val="003E0EC1"/>
    <w:rPr>
      <w:rFonts w:ascii="Arial" w:eastAsia="Times New Roman" w:hAnsi="Arial" w:cs="Times New Roman"/>
      <w:bCs/>
      <w:noProof/>
      <w:sz w:val="22"/>
      <w:szCs w:val="22"/>
    </w:rPr>
  </w:style>
  <w:style w:type="paragraph" w:styleId="TOCHeading">
    <w:name w:val="TOC Heading"/>
    <w:basedOn w:val="Heading1"/>
    <w:next w:val="Normal"/>
    <w:uiPriority w:val="38"/>
    <w:unhideWhenUsed/>
    <w:qFormat/>
    <w:rsid w:val="00E45F67"/>
    <w:pPr>
      <w:keepNext/>
      <w:keepLines/>
      <w:spacing w:before="240" w:after="0" w:line="259" w:lineRule="auto"/>
      <w:ind w:right="0"/>
      <w:outlineLvl w:val="9"/>
    </w:pPr>
    <w:rPr>
      <w:rFonts w:asciiTheme="majorHAnsi" w:eastAsiaTheme="majorEastAsia" w:hAnsiTheme="majorHAnsi" w:cstheme="majorBidi"/>
      <w:b w:val="0"/>
      <w:bCs w:val="0"/>
      <w:noProof w:val="0"/>
      <w:color w:val="5F5F5F" w:themeColor="accent1" w:themeShade="BF"/>
      <w:sz w:val="32"/>
      <w:szCs w:val="32"/>
      <w:lang w:val="en-US"/>
    </w:rPr>
  </w:style>
  <w:style w:type="paragraph" w:styleId="TOC1">
    <w:name w:val="toc 1"/>
    <w:basedOn w:val="Normal"/>
    <w:next w:val="Normal"/>
    <w:link w:val="TOC1Char"/>
    <w:autoRedefine/>
    <w:uiPriority w:val="38"/>
    <w:unhideWhenUsed/>
    <w:rsid w:val="00AD26EE"/>
    <w:pPr>
      <w:spacing w:after="100"/>
    </w:pPr>
    <w:rPr>
      <w:b/>
    </w:rPr>
  </w:style>
  <w:style w:type="paragraph" w:styleId="TOC2">
    <w:name w:val="toc 2"/>
    <w:basedOn w:val="Normal"/>
    <w:next w:val="Normal"/>
    <w:autoRedefine/>
    <w:uiPriority w:val="38"/>
    <w:unhideWhenUsed/>
    <w:rsid w:val="00E45F67"/>
    <w:pPr>
      <w:spacing w:after="100"/>
      <w:ind w:left="220"/>
    </w:pPr>
  </w:style>
  <w:style w:type="paragraph" w:customStyle="1" w:styleId="TOCTitle">
    <w:name w:val="TOC Title"/>
    <w:basedOn w:val="TOC1"/>
    <w:link w:val="TOCTitleChar"/>
    <w:qFormat/>
    <w:rsid w:val="00933A1D"/>
    <w:pPr>
      <w:tabs>
        <w:tab w:val="right" w:leader="dot" w:pos="9629"/>
      </w:tabs>
    </w:pPr>
    <w:rPr>
      <w:b w:val="0"/>
      <w:noProof/>
      <w:sz w:val="28"/>
    </w:rPr>
  </w:style>
  <w:style w:type="paragraph" w:customStyle="1" w:styleId="Bold">
    <w:name w:val="Bold"/>
    <w:basedOn w:val="TOC1"/>
    <w:link w:val="BoldChar"/>
    <w:qFormat/>
    <w:rsid w:val="00AD26EE"/>
    <w:pPr>
      <w:tabs>
        <w:tab w:val="right" w:leader="dot" w:pos="9629"/>
      </w:tabs>
    </w:pPr>
    <w:rPr>
      <w:noProof/>
      <w:sz w:val="28"/>
    </w:rPr>
  </w:style>
  <w:style w:type="character" w:customStyle="1" w:styleId="TOC1Char">
    <w:name w:val="TOC 1 Char"/>
    <w:basedOn w:val="DefaultParagraphFont"/>
    <w:link w:val="TOC1"/>
    <w:uiPriority w:val="38"/>
    <w:rsid w:val="00663AB2"/>
    <w:rPr>
      <w:b/>
    </w:rPr>
  </w:style>
  <w:style w:type="character" w:customStyle="1" w:styleId="TOCTitleChar">
    <w:name w:val="TOC Title Char"/>
    <w:basedOn w:val="TOC1Char"/>
    <w:link w:val="TOCTitle"/>
    <w:rsid w:val="00933A1D"/>
    <w:rPr>
      <w:rFonts w:ascii="Arial" w:eastAsia="Times New Roman" w:hAnsi="Arial" w:cs="Times New Roman"/>
      <w:b w:val="0"/>
      <w:noProof/>
      <w:sz w:val="28"/>
    </w:rPr>
  </w:style>
  <w:style w:type="character" w:customStyle="1" w:styleId="BoldChar">
    <w:name w:val="Bold Char"/>
    <w:basedOn w:val="TOC1Char"/>
    <w:link w:val="Bold"/>
    <w:rsid w:val="00AD26EE"/>
    <w:rPr>
      <w:rFonts w:ascii="Arial" w:hAnsi="Arial"/>
      <w:b/>
      <w:noProof/>
      <w:sz w:val="28"/>
    </w:rPr>
  </w:style>
  <w:style w:type="paragraph" w:customStyle="1" w:styleId="TOCHeading1">
    <w:name w:val="TOC Heading 1"/>
    <w:basedOn w:val="TOC1"/>
    <w:link w:val="TOCHeading1Char"/>
    <w:qFormat/>
    <w:rsid w:val="00933A1D"/>
    <w:pPr>
      <w:tabs>
        <w:tab w:val="right" w:leader="dot" w:pos="9770"/>
      </w:tabs>
    </w:pPr>
    <w:rPr>
      <w:b w:val="0"/>
      <w:noProof/>
    </w:rPr>
  </w:style>
  <w:style w:type="paragraph" w:customStyle="1" w:styleId="TOCHeading2">
    <w:name w:val="TOC Heading 2"/>
    <w:basedOn w:val="TOC1"/>
    <w:link w:val="TOCHeading2Char"/>
    <w:qFormat/>
    <w:rsid w:val="00933A1D"/>
    <w:pPr>
      <w:tabs>
        <w:tab w:val="right" w:leader="dot" w:pos="9770"/>
      </w:tabs>
    </w:pPr>
  </w:style>
  <w:style w:type="character" w:customStyle="1" w:styleId="TOCHeading1Char">
    <w:name w:val="TOC Heading 1 Char"/>
    <w:basedOn w:val="TOC1Char"/>
    <w:link w:val="TOCHeading1"/>
    <w:rsid w:val="00933A1D"/>
    <w:rPr>
      <w:rFonts w:ascii="Arial" w:eastAsia="Times New Roman" w:hAnsi="Arial" w:cs="Times New Roman"/>
      <w:b w:val="0"/>
      <w:noProof/>
      <w:sz w:val="22"/>
    </w:rPr>
  </w:style>
  <w:style w:type="character" w:customStyle="1" w:styleId="TOCHeading2Char">
    <w:name w:val="TOC Heading 2 Char"/>
    <w:basedOn w:val="TOC1Char"/>
    <w:link w:val="TOCHeading2"/>
    <w:rsid w:val="00933A1D"/>
    <w:rPr>
      <w:rFonts w:ascii="Arial" w:eastAsia="Times New Roman" w:hAnsi="Arial" w:cs="Times New Roman"/>
      <w:b/>
      <w:sz w:val="22"/>
    </w:rPr>
  </w:style>
  <w:style w:type="paragraph" w:customStyle="1" w:styleId="TableHeading1">
    <w:name w:val="Table Heading 1"/>
    <w:link w:val="TableHeading1Char"/>
    <w:qFormat/>
    <w:rsid w:val="005079A5"/>
    <w:pPr>
      <w:spacing w:before="120" w:after="120"/>
    </w:pPr>
    <w:rPr>
      <w:rFonts w:ascii="Arial Bold" w:eastAsia="Times New Roman" w:hAnsi="Arial Bold" w:cs="Times New Roman"/>
      <w:b/>
      <w:bCs/>
      <w:noProof/>
    </w:rPr>
  </w:style>
  <w:style w:type="paragraph" w:customStyle="1" w:styleId="TableHeading2">
    <w:name w:val="Table Heading 2"/>
    <w:link w:val="TableHeading2Char"/>
    <w:rsid w:val="00E83FBC"/>
    <w:pPr>
      <w:framePr w:hSpace="180" w:wrap="around" w:vAnchor="text" w:hAnchor="text" w:y="1"/>
      <w:spacing w:before="240" w:after="240"/>
      <w:suppressOverlap/>
    </w:pPr>
    <w:rPr>
      <w:rFonts w:eastAsia="Times New Roman" w:cs="Times New Roman"/>
      <w:b/>
      <w:szCs w:val="20"/>
    </w:rPr>
  </w:style>
  <w:style w:type="character" w:customStyle="1" w:styleId="TableHeading1Char">
    <w:name w:val="Table Heading 1 Char"/>
    <w:basedOn w:val="DefaultParagraphFont"/>
    <w:link w:val="TableHeading1"/>
    <w:rsid w:val="005079A5"/>
    <w:rPr>
      <w:rFonts w:ascii="Arial Bold" w:eastAsia="Times New Roman" w:hAnsi="Arial Bold" w:cs="Times New Roman"/>
      <w:b/>
      <w:bCs/>
      <w:noProof/>
    </w:rPr>
  </w:style>
  <w:style w:type="character" w:customStyle="1" w:styleId="TableHeading2Char">
    <w:name w:val="Table Heading 2 Char"/>
    <w:basedOn w:val="DefaultParagraphFont"/>
    <w:link w:val="TableHeading2"/>
    <w:rsid w:val="00E83FBC"/>
    <w:rPr>
      <w:rFonts w:eastAsia="Times New Roman" w:cs="Times New Roman"/>
      <w:b/>
      <w:szCs w:val="20"/>
    </w:rPr>
  </w:style>
  <w:style w:type="paragraph" w:customStyle="1" w:styleId="DecimalAligned">
    <w:name w:val="Decimal Aligned"/>
    <w:basedOn w:val="Normal"/>
    <w:uiPriority w:val="40"/>
    <w:qFormat/>
    <w:rsid w:val="008005B5"/>
    <w:pPr>
      <w:tabs>
        <w:tab w:val="decimal" w:pos="360"/>
      </w:tabs>
      <w:spacing w:line="276" w:lineRule="auto"/>
    </w:pPr>
    <w:rPr>
      <w:rFonts w:asciiTheme="minorHAnsi" w:hAnsiTheme="minorHAnsi" w:cs="Times New Roman"/>
      <w:lang w:val="en-US"/>
    </w:rPr>
  </w:style>
  <w:style w:type="paragraph" w:styleId="FootnoteText">
    <w:name w:val="footnote text"/>
    <w:basedOn w:val="Normal"/>
    <w:link w:val="FootnoteTextChar"/>
    <w:uiPriority w:val="99"/>
    <w:unhideWhenUsed/>
    <w:rsid w:val="008005B5"/>
    <w:pPr>
      <w:spacing w:after="0" w:line="240" w:lineRule="auto"/>
    </w:pPr>
    <w:rPr>
      <w:rFonts w:asciiTheme="minorHAnsi" w:hAnsiTheme="minorHAnsi" w:cs="Times New Roman"/>
      <w:sz w:val="20"/>
      <w:szCs w:val="20"/>
      <w:lang w:val="en-US"/>
    </w:rPr>
  </w:style>
  <w:style w:type="character" w:customStyle="1" w:styleId="FootnoteTextChar">
    <w:name w:val="Footnote Text Char"/>
    <w:basedOn w:val="DefaultParagraphFont"/>
    <w:link w:val="FootnoteText"/>
    <w:uiPriority w:val="99"/>
    <w:rsid w:val="008005B5"/>
    <w:rPr>
      <w:rFonts w:asciiTheme="minorHAnsi" w:hAnsiTheme="minorHAnsi" w:cs="Times New Roman"/>
      <w:sz w:val="20"/>
      <w:szCs w:val="20"/>
      <w:lang w:val="en-US"/>
    </w:rPr>
  </w:style>
  <w:style w:type="character" w:styleId="SubtleEmphasis">
    <w:name w:val="Subtle Emphasis"/>
    <w:basedOn w:val="DefaultParagraphFont"/>
    <w:uiPriority w:val="19"/>
    <w:qFormat/>
    <w:rsid w:val="008005B5"/>
    <w:rPr>
      <w:i/>
      <w:iCs/>
    </w:rPr>
  </w:style>
  <w:style w:type="table" w:styleId="LightShading-Accent1">
    <w:name w:val="Light Shading Accent 1"/>
    <w:basedOn w:val="TableNormal"/>
    <w:uiPriority w:val="60"/>
    <w:rsid w:val="008005B5"/>
    <w:rPr>
      <w:rFonts w:asciiTheme="minorHAnsi" w:hAnsiTheme="minorHAnsi"/>
      <w:color w:val="5F5F5F" w:themeColor="accent1" w:themeShade="BF"/>
      <w:lang w:val="en-US"/>
    </w:rPr>
    <w:tblPr>
      <w:tblStyleRowBandSize w:val="1"/>
      <w:tblStyleColBandSize w:val="1"/>
      <w:tblBorders>
        <w:top w:val="single" w:sz="8" w:space="0" w:color="7F7F7F" w:themeColor="accent1"/>
        <w:bottom w:val="single" w:sz="8" w:space="0" w:color="7F7F7F" w:themeColor="accent1"/>
      </w:tblBorders>
    </w:tblPr>
    <w:tblStylePr w:type="fir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la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1" w:themeFillTint="3F"/>
      </w:tcPr>
    </w:tblStylePr>
    <w:tblStylePr w:type="band1Horz">
      <w:tblPr/>
      <w:tcPr>
        <w:tcBorders>
          <w:left w:val="nil"/>
          <w:right w:val="nil"/>
          <w:insideH w:val="nil"/>
          <w:insideV w:val="nil"/>
        </w:tcBorders>
        <w:shd w:val="clear" w:color="auto" w:fill="DFDFDF" w:themeFill="accent1" w:themeFillTint="3F"/>
      </w:tcPr>
    </w:tblStylePr>
  </w:style>
  <w:style w:type="table" w:customStyle="1" w:styleId="TableGrid1">
    <w:name w:val="Table Grid1"/>
    <w:basedOn w:val="TableNormal"/>
    <w:next w:val="TableGrid"/>
    <w:uiPriority w:val="59"/>
    <w:rsid w:val="009D7D9A"/>
    <w:rPr>
      <w:rFonts w:eastAsia="MS Mincho"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0A7301"/>
    <w:tblPr>
      <w:tblStyleRowBandSize w:val="1"/>
      <w:tblStyleColBandSize w:val="1"/>
      <w:tblBorders>
        <w:top w:val="single" w:sz="4" w:space="0" w:color="69BBFF" w:themeColor="accent6" w:themeTint="66"/>
        <w:left w:val="single" w:sz="4" w:space="0" w:color="69BBFF" w:themeColor="accent6" w:themeTint="66"/>
        <w:bottom w:val="single" w:sz="4" w:space="0" w:color="69BBFF" w:themeColor="accent6" w:themeTint="66"/>
        <w:right w:val="single" w:sz="4" w:space="0" w:color="69BBFF" w:themeColor="accent6" w:themeTint="66"/>
        <w:insideH w:val="single" w:sz="4" w:space="0" w:color="69BBFF" w:themeColor="accent6" w:themeTint="66"/>
        <w:insideV w:val="single" w:sz="4" w:space="0" w:color="69BBFF" w:themeColor="accent6" w:themeTint="66"/>
      </w:tblBorders>
    </w:tblPr>
    <w:tblStylePr w:type="firstRow">
      <w:rPr>
        <w:b/>
        <w:bCs/>
      </w:rPr>
      <w:tblPr/>
      <w:tcPr>
        <w:tcBorders>
          <w:bottom w:val="single" w:sz="12" w:space="0" w:color="1E99FF" w:themeColor="accent6" w:themeTint="99"/>
        </w:tcBorders>
      </w:tcPr>
    </w:tblStylePr>
    <w:tblStylePr w:type="lastRow">
      <w:rPr>
        <w:b/>
        <w:bCs/>
      </w:rPr>
      <w:tblPr/>
      <w:tcPr>
        <w:tcBorders>
          <w:top w:val="double" w:sz="2" w:space="0" w:color="1E99FF" w:themeColor="accent6" w:themeTint="99"/>
        </w:tcBorders>
      </w:tcPr>
    </w:tblStylePr>
    <w:tblStylePr w:type="firstCol">
      <w:rPr>
        <w:b/>
        <w:bCs/>
      </w:rPr>
    </w:tblStylePr>
    <w:tblStylePr w:type="lastCol">
      <w:rPr>
        <w:b/>
        <w:bCs/>
      </w:rPr>
    </w:tblStylePr>
  </w:style>
  <w:style w:type="table" w:customStyle="1" w:styleId="DPCVerticalTable">
    <w:name w:val="DPC Vertical Table"/>
    <w:basedOn w:val="TableNormal"/>
    <w:uiPriority w:val="99"/>
    <w:rsid w:val="00143C32"/>
    <w:pPr>
      <w:spacing w:before="120" w:after="120"/>
    </w:pPr>
    <w:tblPr>
      <w:tblBorders>
        <w:top w:val="single" w:sz="4" w:space="0" w:color="auto"/>
        <w:bottom w:val="single" w:sz="6" w:space="0" w:color="auto"/>
        <w:insideV w:val="single" w:sz="6" w:space="0" w:color="BFBFBF" w:themeColor="background1" w:themeShade="BF"/>
      </w:tblBorders>
    </w:tblPr>
    <w:tcPr>
      <w:shd w:val="clear" w:color="auto" w:fill="auto"/>
    </w:tcPr>
    <w:tblStylePr w:type="firstRow">
      <w:pPr>
        <w:wordWrap/>
        <w:spacing w:beforeLines="0" w:before="120" w:beforeAutospacing="0" w:afterLines="0" w:after="120" w:afterAutospacing="0"/>
        <w:jc w:val="left"/>
      </w:pPr>
      <w:rPr>
        <w:rFonts w:ascii="Arial" w:hAnsi="Arial"/>
        <w:b/>
        <w:color w:val="000000" w:themeColor="text1"/>
        <w:sz w:val="22"/>
      </w:rPr>
      <w:tblPr/>
      <w:tcPr>
        <w:tcBorders>
          <w:top w:val="single" w:sz="12" w:space="0" w:color="auto"/>
          <w:bottom w:val="nil"/>
        </w:tcBorders>
        <w:vAlign w:val="center"/>
      </w:tcPr>
    </w:tblStylePr>
    <w:tblStylePr w:type="lastRow">
      <w:tblPr/>
      <w:tcPr>
        <w:tcBorders>
          <w:bottom w:val="nil"/>
        </w:tcBorders>
      </w:tcPr>
    </w:tblStylePr>
    <w:tblStylePr w:type="firstCol">
      <w:rPr>
        <w:rFonts w:ascii="Arial" w:hAnsi="Arial"/>
        <w:b/>
        <w:sz w:val="22"/>
      </w:rPr>
    </w:tblStylePr>
  </w:style>
  <w:style w:type="table" w:styleId="TableTheme">
    <w:name w:val="Table Theme"/>
    <w:basedOn w:val="TableNormal"/>
    <w:uiPriority w:val="99"/>
    <w:semiHidden/>
    <w:unhideWhenUsed/>
    <w:rsid w:val="008915D1"/>
    <w:pPr>
      <w:spacing w:after="20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99"/>
    <w:rsid w:val="00417C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PCTable2">
    <w:name w:val="DPC Table 2"/>
    <w:basedOn w:val="TableTheme"/>
    <w:uiPriority w:val="99"/>
    <w:rsid w:val="00084360"/>
    <w:pPr>
      <w:spacing w:before="80" w:after="80" w:line="240" w:lineRule="auto"/>
    </w:pPr>
    <w:rPr>
      <w:color w:val="000000" w:themeColor="text1"/>
      <w:szCs w:val="20"/>
      <w:lang w:eastAsia="en-AU"/>
    </w:rPr>
    <w:tblPr>
      <w:tblBorders>
        <w:top w:val="single" w:sz="12" w:space="0" w:color="auto"/>
        <w:left w:val="none" w:sz="0" w:space="0" w:color="auto"/>
        <w:bottom w:val="single" w:sz="8" w:space="0" w:color="auto"/>
        <w:right w:val="none" w:sz="0" w:space="0" w:color="auto"/>
        <w:insideH w:val="single" w:sz="4" w:space="0" w:color="BFBFBF" w:themeColor="background1" w:themeShade="BF"/>
        <w:insideV w:val="none" w:sz="0" w:space="0" w:color="auto"/>
      </w:tblBorders>
    </w:tblPr>
    <w:tblStylePr w:type="firstRow">
      <w:pPr>
        <w:wordWrap/>
        <w:spacing w:beforeLines="0" w:before="120" w:beforeAutospacing="0" w:afterLines="0" w:after="120" w:afterAutospacing="0" w:line="240" w:lineRule="auto"/>
        <w:jc w:val="left"/>
        <w:outlineLvl w:val="9"/>
      </w:pPr>
      <w:rPr>
        <w:rFonts w:ascii="Arial" w:hAnsi="Arial"/>
        <w:b/>
        <w:sz w:val="22"/>
      </w:rPr>
      <w:tblPr/>
      <w:tcPr>
        <w:tcBorders>
          <w:top w:val="single" w:sz="12" w:space="0" w:color="auto"/>
          <w:left w:val="nil"/>
          <w:bottom w:val="single" w:sz="4" w:space="0" w:color="BFBFBF" w:themeColor="background1" w:themeShade="BF"/>
          <w:right w:val="nil"/>
          <w:insideH w:val="nil"/>
          <w:insideV w:val="nil"/>
          <w:tl2br w:val="nil"/>
          <w:tr2bl w:val="nil"/>
        </w:tcBorders>
        <w:shd w:val="clear" w:color="auto" w:fill="E5E5E5" w:themeFill="accent4" w:themeFillTint="33"/>
      </w:tcPr>
    </w:tblStylePr>
  </w:style>
  <w:style w:type="table" w:customStyle="1" w:styleId="DPCTable1">
    <w:name w:val="DPC Table 1"/>
    <w:basedOn w:val="TableNormal"/>
    <w:uiPriority w:val="99"/>
    <w:rsid w:val="00084360"/>
    <w:pPr>
      <w:spacing w:before="80" w:after="80"/>
    </w:pPr>
    <w:tblPr>
      <w:tblBorders>
        <w:top w:val="single" w:sz="8" w:space="0" w:color="BFBFBF" w:themeColor="background1" w:themeShade="BF"/>
        <w:bottom w:val="single" w:sz="8" w:space="0" w:color="auto"/>
        <w:insideH w:val="single" w:sz="4" w:space="0" w:color="BFBFBF" w:themeColor="background1" w:themeShade="BF"/>
      </w:tblBorders>
    </w:tblPr>
    <w:tblStylePr w:type="firstRow">
      <w:rPr>
        <w:rFonts w:ascii="Arial" w:hAnsi="Arial"/>
        <w:b/>
        <w:sz w:val="22"/>
      </w:rPr>
      <w:tblPr/>
      <w:tcPr>
        <w:tcBorders>
          <w:top w:val="single" w:sz="12" w:space="0" w:color="auto"/>
          <w:left w:val="nil"/>
          <w:bottom w:val="nil"/>
          <w:right w:val="nil"/>
          <w:insideH w:val="nil"/>
          <w:insideV w:val="nil"/>
        </w:tcBorders>
      </w:tcPr>
    </w:tblStylePr>
  </w:style>
  <w:style w:type="paragraph" w:customStyle="1" w:styleId="ContactsBlock">
    <w:name w:val="Contacts Block"/>
    <w:basedOn w:val="Normal"/>
    <w:link w:val="ContactsBlockChar"/>
    <w:qFormat/>
    <w:rsid w:val="00084360"/>
    <w:pPr>
      <w:spacing w:after="60" w:line="240" w:lineRule="auto"/>
    </w:pPr>
    <w:rPr>
      <w:rFonts w:eastAsia="MS Mincho" w:cs="Times New Roman"/>
      <w:sz w:val="20"/>
      <w:szCs w:val="20"/>
    </w:rPr>
  </w:style>
  <w:style w:type="character" w:customStyle="1" w:styleId="ContactsBlockChar">
    <w:name w:val="Contacts Block Char"/>
    <w:basedOn w:val="DefaultParagraphFont"/>
    <w:link w:val="ContactsBlock"/>
    <w:rsid w:val="00084360"/>
    <w:rPr>
      <w:rFonts w:eastAsia="MS Mincho" w:cs="Times New Roman"/>
      <w:sz w:val="20"/>
      <w:szCs w:val="20"/>
    </w:rPr>
  </w:style>
  <w:style w:type="paragraph" w:customStyle="1" w:styleId="TableTitle">
    <w:name w:val="Table Title"/>
    <w:link w:val="TableTitleChar"/>
    <w:qFormat/>
    <w:rsid w:val="00084360"/>
    <w:pPr>
      <w:spacing w:after="120"/>
    </w:pPr>
    <w:rPr>
      <w:rFonts w:eastAsia="Times New Roman" w:cs="Times New Roman"/>
      <w:b/>
      <w:bCs/>
      <w:noProof/>
      <w:color w:val="404040" w:themeColor="text1" w:themeTint="BF"/>
      <w:sz w:val="24"/>
    </w:rPr>
  </w:style>
  <w:style w:type="table" w:customStyle="1" w:styleId="TableGrid2">
    <w:name w:val="Table Grid2"/>
    <w:basedOn w:val="TableNormal"/>
    <w:next w:val="TableGrid"/>
    <w:uiPriority w:val="59"/>
    <w:rsid w:val="00084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 Title Char"/>
    <w:basedOn w:val="DefaultParagraphFont"/>
    <w:link w:val="TableTitle"/>
    <w:rsid w:val="00084360"/>
    <w:rPr>
      <w:rFonts w:eastAsia="Times New Roman" w:cs="Times New Roman"/>
      <w:b/>
      <w:bCs/>
      <w:noProof/>
      <w:color w:val="404040" w:themeColor="text1" w:themeTint="BF"/>
      <w:sz w:val="24"/>
    </w:rPr>
  </w:style>
  <w:style w:type="paragraph" w:customStyle="1" w:styleId="Pagenumbers">
    <w:name w:val="Page numbers"/>
    <w:basedOn w:val="Normal"/>
    <w:link w:val="PagenumbersChar"/>
    <w:qFormat/>
    <w:rsid w:val="00084360"/>
    <w:pPr>
      <w:spacing w:after="0" w:line="240" w:lineRule="auto"/>
    </w:pPr>
    <w:rPr>
      <w:sz w:val="18"/>
      <w:szCs w:val="18"/>
    </w:rPr>
  </w:style>
  <w:style w:type="character" w:customStyle="1" w:styleId="PagenumbersChar">
    <w:name w:val="Page numbers Char"/>
    <w:basedOn w:val="DefaultParagraphFont"/>
    <w:link w:val="Pagenumbers"/>
    <w:rsid w:val="00084360"/>
    <w:rPr>
      <w:sz w:val="18"/>
      <w:szCs w:val="18"/>
    </w:rPr>
  </w:style>
  <w:style w:type="paragraph" w:customStyle="1" w:styleId="TableText">
    <w:name w:val="Table Text"/>
    <w:link w:val="TableTextChar"/>
    <w:qFormat/>
    <w:rsid w:val="00084360"/>
    <w:pPr>
      <w:spacing w:before="80" w:after="80"/>
    </w:pPr>
    <w:rPr>
      <w:color w:val="000000" w:themeColor="text1"/>
      <w:szCs w:val="20"/>
      <w:lang w:eastAsia="en-AU"/>
    </w:rPr>
  </w:style>
  <w:style w:type="character" w:customStyle="1" w:styleId="TableTextChar">
    <w:name w:val="Table Text Char"/>
    <w:basedOn w:val="DefaultParagraphFont"/>
    <w:link w:val="TableText"/>
    <w:rsid w:val="00084360"/>
    <w:rPr>
      <w:color w:val="000000" w:themeColor="text1"/>
      <w:szCs w:val="20"/>
      <w:lang w:eastAsia="en-AU"/>
    </w:rPr>
  </w:style>
  <w:style w:type="character" w:customStyle="1" w:styleId="ListParagraphChar">
    <w:name w:val="List Paragraph Char"/>
    <w:aliases w:val="Bullet Point List Char"/>
    <w:link w:val="ListParagraph"/>
    <w:uiPriority w:val="34"/>
    <w:rsid w:val="00E41022"/>
    <w:rPr>
      <w:color w:val="0070C0"/>
    </w:rPr>
  </w:style>
  <w:style w:type="character" w:styleId="FootnoteReference">
    <w:name w:val="footnote reference"/>
    <w:basedOn w:val="DefaultParagraphFont"/>
    <w:uiPriority w:val="99"/>
    <w:semiHidden/>
    <w:unhideWhenUsed/>
    <w:rsid w:val="009D7060"/>
    <w:rPr>
      <w:vertAlign w:val="superscript"/>
    </w:rPr>
  </w:style>
  <w:style w:type="paragraph" w:customStyle="1" w:styleId="-Normal1-">
    <w:name w:val="-Normal1-"/>
    <w:autoRedefine/>
    <w:qFormat/>
    <w:rsid w:val="00601363"/>
    <w:pPr>
      <w:ind w:left="29" w:right="34"/>
    </w:pPr>
    <w:rPr>
      <w:rFonts w:eastAsia="Times New Roman" w:cs="Arial"/>
      <w:color w:val="000000" w:themeColor="text1"/>
      <w:sz w:val="20"/>
      <w:lang w:eastAsia="en-AU"/>
    </w:rPr>
  </w:style>
  <w:style w:type="character" w:styleId="FollowedHyperlink">
    <w:name w:val="FollowedHyperlink"/>
    <w:basedOn w:val="DefaultParagraphFont"/>
    <w:uiPriority w:val="98"/>
    <w:semiHidden/>
    <w:unhideWhenUsed/>
    <w:rsid w:val="00770D26"/>
    <w:rPr>
      <w:color w:val="7F7F7F" w:themeColor="followedHyperlink"/>
      <w:u w:val="single"/>
    </w:rPr>
  </w:style>
  <w:style w:type="character" w:styleId="UnresolvedMention">
    <w:name w:val="Unresolved Mention"/>
    <w:basedOn w:val="DefaultParagraphFont"/>
    <w:uiPriority w:val="98"/>
    <w:semiHidden/>
    <w:unhideWhenUsed/>
    <w:rsid w:val="00770D26"/>
    <w:rPr>
      <w:color w:val="808080"/>
      <w:shd w:val="clear" w:color="auto" w:fill="E6E6E6"/>
    </w:rPr>
  </w:style>
  <w:style w:type="paragraph" w:styleId="Revision">
    <w:name w:val="Revision"/>
    <w:hidden/>
    <w:uiPriority w:val="99"/>
    <w:semiHidden/>
    <w:rsid w:val="00E065C3"/>
  </w:style>
  <w:style w:type="character" w:styleId="CommentReference">
    <w:name w:val="annotation reference"/>
    <w:basedOn w:val="DefaultParagraphFont"/>
    <w:uiPriority w:val="98"/>
    <w:semiHidden/>
    <w:unhideWhenUsed/>
    <w:rsid w:val="00CE7649"/>
    <w:rPr>
      <w:sz w:val="16"/>
      <w:szCs w:val="16"/>
    </w:rPr>
  </w:style>
  <w:style w:type="paragraph" w:styleId="CommentText">
    <w:name w:val="annotation text"/>
    <w:basedOn w:val="Normal"/>
    <w:link w:val="CommentTextChar"/>
    <w:uiPriority w:val="98"/>
    <w:unhideWhenUsed/>
    <w:rsid w:val="00CE7649"/>
    <w:pPr>
      <w:spacing w:line="240" w:lineRule="auto"/>
    </w:pPr>
    <w:rPr>
      <w:sz w:val="20"/>
      <w:szCs w:val="20"/>
    </w:rPr>
  </w:style>
  <w:style w:type="character" w:customStyle="1" w:styleId="CommentTextChar">
    <w:name w:val="Comment Text Char"/>
    <w:basedOn w:val="DefaultParagraphFont"/>
    <w:link w:val="CommentText"/>
    <w:uiPriority w:val="98"/>
    <w:rsid w:val="00CE7649"/>
    <w:rPr>
      <w:sz w:val="20"/>
      <w:szCs w:val="20"/>
    </w:rPr>
  </w:style>
  <w:style w:type="paragraph" w:styleId="CommentSubject">
    <w:name w:val="annotation subject"/>
    <w:basedOn w:val="CommentText"/>
    <w:next w:val="CommentText"/>
    <w:link w:val="CommentSubjectChar"/>
    <w:uiPriority w:val="98"/>
    <w:semiHidden/>
    <w:unhideWhenUsed/>
    <w:rsid w:val="00CE7649"/>
    <w:rPr>
      <w:b/>
      <w:bCs/>
    </w:rPr>
  </w:style>
  <w:style w:type="character" w:customStyle="1" w:styleId="CommentSubjectChar">
    <w:name w:val="Comment Subject Char"/>
    <w:basedOn w:val="CommentTextChar"/>
    <w:link w:val="CommentSubject"/>
    <w:uiPriority w:val="98"/>
    <w:semiHidden/>
    <w:rsid w:val="00CE7649"/>
    <w:rPr>
      <w:b/>
      <w:bCs/>
      <w:sz w:val="20"/>
      <w:szCs w:val="20"/>
    </w:rPr>
  </w:style>
  <w:style w:type="paragraph" w:customStyle="1" w:styleId="Heading1Heading1">
    <w:name w:val="Heading 1 Heading 1"/>
    <w:next w:val="Normal"/>
    <w:link w:val="Heading1Heading1Char"/>
    <w:qFormat/>
    <w:rsid w:val="00B0019C"/>
    <w:pPr>
      <w:spacing w:before="360" w:after="160" w:line="259" w:lineRule="auto"/>
    </w:pPr>
    <w:rPr>
      <w:rFonts w:eastAsiaTheme="minorHAnsi" w:cs="Arial"/>
      <w:b/>
      <w:sz w:val="28"/>
    </w:rPr>
  </w:style>
  <w:style w:type="character" w:customStyle="1" w:styleId="Heading1Heading1Char">
    <w:name w:val="Heading 1 Heading 1 Char"/>
    <w:basedOn w:val="DefaultParagraphFont"/>
    <w:link w:val="Heading1Heading1"/>
    <w:rsid w:val="00B0019C"/>
    <w:rPr>
      <w:rFonts w:eastAsiaTheme="minorHAnsi" w:cs="Arial"/>
      <w:b/>
      <w:sz w:val="28"/>
    </w:rPr>
  </w:style>
  <w:style w:type="character" w:customStyle="1" w:styleId="BodytextChar">
    <w:name w:val="Body text Char"/>
    <w:link w:val="BodyText1"/>
    <w:locked/>
    <w:rsid w:val="005A134D"/>
    <w:rPr>
      <w:rFonts w:eastAsiaTheme="majorEastAsia" w:cstheme="majorBidi"/>
      <w:bCs/>
      <w:color w:val="5F5F5F" w:themeColor="accent1" w:themeShade="BF"/>
      <w:szCs w:val="20"/>
      <w:lang w:eastAsia="en-AU"/>
    </w:rPr>
  </w:style>
  <w:style w:type="paragraph" w:customStyle="1" w:styleId="BodyText1">
    <w:name w:val="Body Text1"/>
    <w:basedOn w:val="BodyText"/>
    <w:link w:val="BodytextChar"/>
    <w:autoRedefine/>
    <w:rsid w:val="005A134D"/>
    <w:pPr>
      <w:spacing w:line="240" w:lineRule="auto"/>
      <w:ind w:right="-23"/>
    </w:pPr>
    <w:rPr>
      <w:rFonts w:eastAsiaTheme="majorEastAsia" w:cstheme="majorBidi"/>
      <w:bCs/>
      <w:color w:val="5F5F5F" w:themeColor="accent1" w:themeShade="BF"/>
      <w:szCs w:val="20"/>
      <w:lang w:eastAsia="en-AU"/>
    </w:rPr>
  </w:style>
  <w:style w:type="paragraph" w:styleId="BodyText">
    <w:name w:val="Body Text"/>
    <w:basedOn w:val="Normal"/>
    <w:link w:val="BodyTextChar0"/>
    <w:uiPriority w:val="98"/>
    <w:semiHidden/>
    <w:unhideWhenUsed/>
    <w:rsid w:val="005A134D"/>
    <w:pPr>
      <w:spacing w:after="120"/>
    </w:pPr>
  </w:style>
  <w:style w:type="character" w:customStyle="1" w:styleId="BodyTextChar0">
    <w:name w:val="Body Text Char"/>
    <w:basedOn w:val="DefaultParagraphFont"/>
    <w:link w:val="BodyText"/>
    <w:uiPriority w:val="98"/>
    <w:semiHidden/>
    <w:rsid w:val="005A1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91293">
      <w:bodyDiv w:val="1"/>
      <w:marLeft w:val="0"/>
      <w:marRight w:val="0"/>
      <w:marTop w:val="0"/>
      <w:marBottom w:val="0"/>
      <w:divBdr>
        <w:top w:val="none" w:sz="0" w:space="0" w:color="auto"/>
        <w:left w:val="none" w:sz="0" w:space="0" w:color="auto"/>
        <w:bottom w:val="none" w:sz="0" w:space="0" w:color="auto"/>
        <w:right w:val="none" w:sz="0" w:space="0" w:color="auto"/>
      </w:divBdr>
    </w:div>
    <w:div w:id="1085683285">
      <w:bodyDiv w:val="1"/>
      <w:marLeft w:val="0"/>
      <w:marRight w:val="0"/>
      <w:marTop w:val="0"/>
      <w:marBottom w:val="0"/>
      <w:divBdr>
        <w:top w:val="none" w:sz="0" w:space="0" w:color="auto"/>
        <w:left w:val="none" w:sz="0" w:space="0" w:color="auto"/>
        <w:bottom w:val="none" w:sz="0" w:space="0" w:color="auto"/>
        <w:right w:val="none" w:sz="0" w:space="0" w:color="auto"/>
      </w:divBdr>
    </w:div>
    <w:div w:id="20001851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hyperlink" Target="https://www.dpc.sa.gov.au/responsibilities/ict-digital-cyber-security/policies-and-guidelines/compliance"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mailto:corey.constable2@sa.gov.au" TargetMode="External"/><Relationship Id="rId7" Type="http://schemas.openxmlformats.org/officeDocument/2006/relationships/footnotes" Target="footnotes.xml"/><Relationship Id="rId12" Type="http://schemas.openxmlformats.org/officeDocument/2006/relationships/hyperlink" Target="https://www.dpc.sa.gov.au/responsibilities/ict-digital-cyber-security/policies-and-guidelines/security" TargetMode="External"/><Relationship Id="rId17" Type="http://schemas.openxmlformats.org/officeDocument/2006/relationships/hyperlink" Target="https://www.dpc.sa.gov.au/responsibilities/ict-digital-cyber-security/policies-and-guidelines/exemption"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ssurance@sa.gov.au" TargetMode="External"/><Relationship Id="rId20" Type="http://schemas.openxmlformats.org/officeDocument/2006/relationships/hyperlink" Target="https://www.dpc.sa.gov.au/responsibilities/ict-digital-cyber-security/policies-and-guidelines/exemption"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pc.sa.gov.au/responsibilities/ict-digital-cyber-security/policies-and-guidelines/exemption" TargetMode="External"/><Relationship Id="rId24" Type="http://schemas.openxmlformats.org/officeDocument/2006/relationships/hyperlink" Target="http://creativecommons.org/licenses/by/4.0/" TargetMode="External"/><Relationship Id="rId5" Type="http://schemas.openxmlformats.org/officeDocument/2006/relationships/settings" Target="settings.xml"/><Relationship Id="rId15" Type="http://schemas.openxmlformats.org/officeDocument/2006/relationships/hyperlink" Target="https://www.dpc.sa.gov.au/responsibilities/ict-digital-cyber-security/policies-and-guidelines/exemption" TargetMode="External"/><Relationship Id="rId23" Type="http://schemas.openxmlformats.org/officeDocument/2006/relationships/image" Target="http://i.creativecommons.org/l/by/2.5/au/88x31.png" TargetMode="External"/><Relationship Id="rId28" Type="http://schemas.openxmlformats.org/officeDocument/2006/relationships/header" Target="header3.xml"/><Relationship Id="rId10" Type="http://schemas.openxmlformats.org/officeDocument/2006/relationships/hyperlink" Target="https://www.dpc.sa.gov.au/responsibilities/ict-digital-cyber-security/policies-and-guidelines/exemption" TargetMode="External"/><Relationship Id="rId19" Type="http://schemas.openxmlformats.org/officeDocument/2006/relationships/hyperlink" Target="https://www.dpc.sa.gov.au/responsibilities/ict-digital-cyber-security/policies-and-guidelines/exemption"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dpc.sa.gov.au/responsibilities/ict-digital-cyber-security/policies-and-guidelines/compliance" TargetMode="External"/><Relationship Id="rId14" Type="http://schemas.openxmlformats.org/officeDocument/2006/relationships/package" Target="embeddings/Microsoft_Visio_Drawing.vsdx"/><Relationship Id="rId22" Type="http://schemas.openxmlformats.org/officeDocument/2006/relationships/image" Target="media/image2.pn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B88"/>
      </a:dk2>
      <a:lt2>
        <a:srgbClr val="FFFFFF"/>
      </a:lt2>
      <a:accent1>
        <a:srgbClr val="7F7F7F"/>
      </a:accent1>
      <a:accent2>
        <a:srgbClr val="3F3F3F"/>
      </a:accent2>
      <a:accent3>
        <a:srgbClr val="595959"/>
      </a:accent3>
      <a:accent4>
        <a:srgbClr val="7F7F7F"/>
      </a:accent4>
      <a:accent5>
        <a:srgbClr val="7F7F7F"/>
      </a:accent5>
      <a:accent6>
        <a:srgbClr val="004B88"/>
      </a:accent6>
      <a:hlink>
        <a:srgbClr val="004B88"/>
      </a:hlink>
      <a:folHlink>
        <a:srgbClr val="7F7F7F"/>
      </a:folHlink>
    </a:clrScheme>
    <a:fontScheme name="D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7308B0169B604BF78408B4824B579E8E" version="1.0.0">
  <systemFields>
    <field name="Objective-Id">
      <value order="0">B1450334</value>
    </field>
    <field name="Objective-Title">
      <value order="0">Governance Application for Exemption_v2.4</value>
    </field>
    <field name="Objective-Description">
      <value order="0"/>
    </field>
    <field name="Objective-CreationStamp">
      <value order="0">2023-03-09T03:03:01Z</value>
    </field>
    <field name="Objective-IsApproved">
      <value order="0">false</value>
    </field>
    <field name="Objective-IsPublished">
      <value order="0">true</value>
    </field>
    <field name="Objective-DatePublished">
      <value order="0">2023-03-09T03:05:37Z</value>
    </field>
    <field name="Objective-ModificationStamp">
      <value order="0">2023-03-09T03:05:38Z</value>
    </field>
    <field name="Objective-Owner">
      <value order="0">Fleming, Julie</value>
    </field>
    <field name="Objective-Path">
      <value order="0">Objective Global Folder:DIVISIONAL FOLDER STRUCTURE:OFFICE OF THE CHIEF INFORMATION OFFICER:Internal Operations and Governance:Strategic Management:Policy:ICT and Digital Policy Management:Policy Documents</value>
    </field>
    <field name="Objective-Parent">
      <value order="0">Policy Documents</value>
    </field>
    <field name="Objective-State">
      <value order="0">Published</value>
    </field>
    <field name="Objective-VersionId">
      <value order="0">vB2170300</value>
    </field>
    <field name="Objective-Version">
      <value order="0">2.0</value>
    </field>
    <field name="Objective-VersionNumber">
      <value order="0">2</value>
    </field>
    <field name="Objective-VersionComment">
      <value order="0">Add Objective Id</value>
    </field>
    <field name="Objective-FileNumber">
      <value order="0">DPC18/1106</value>
    </field>
    <field name="Objective-Classification">
      <value order="0"/>
    </field>
    <field name="Objective-Caveats">
      <value order="0"/>
    </field>
  </systemFields>
  <catalogues>
    <catalogue name="DPC Document Type Catalogue" type="type" ori="id:cB64">
      <field name="Objective-Document Type">
        <value order="0">Departmental Agency Document</value>
      </field>
      <field name="Objective-Classification (Confidentiality)">
        <value order="0">OFFICIAL</value>
      </field>
      <field name="Objective-Caveat (IAC)">
        <value order="0">Not Applicable</value>
      </field>
      <field name="Objective-Exclusive For (Name)">
        <value order="0"/>
      </field>
      <field name="Objective-Information Management Markers">
        <value order="0">Not Applicable</value>
      </field>
      <field name="Objective-Connect Creator">
        <value order="0"/>
      </field>
      <field name="Objective-Division/Unit">
        <value order="0"/>
      </field>
      <field name="Objective-Workgroup">
        <value order="0">NOT APPLICABLE</value>
      </field>
      <field name="Objective-See">
        <value order="0"/>
      </field>
      <field name="Objective-Open">
        <value order="0"/>
      </field>
      <field name="Objective-Edit">
        <value order="0"/>
      </field>
      <field name="Objective-Add">
        <value order="0"/>
      </field>
      <field name="Objective-No Access">
        <value order="0"/>
      </field>
      <field name="Objective-Privileges Last Updated">
        <value order="0"/>
      </field>
    </catalogue>
  </catalogues>
</metadata>
</file>

<file path=customXml/itemProps1.xml><?xml version="1.0" encoding="utf-8"?>
<ds:datastoreItem xmlns:ds="http://schemas.openxmlformats.org/officeDocument/2006/customXml" ds:itemID="{CACDCDDB-08AE-469C-9211-55D9B5E5701D}">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7308B0169B604BF78408B4824B579E8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1904</Words>
  <Characters>11619</Characters>
  <Application>Microsoft Office Word</Application>
  <DocSecurity>4</DocSecurity>
  <Lines>237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2023-03-09T04:06:00Z</dcterms:created>
  <dcterms:modified xsi:type="dcterms:W3CDTF">2023-03-09T04:06:00Z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B1450334</vt:lpwstr>
  </property>
  <property fmtid="{D5CDD505-2E9C-101B-9397-08002B2CF9AE}" pid="4" name="Objective-Title">
    <vt:lpwstr>Governance Application for Exemption_v2.4</vt:lpwstr>
  </property>
  <property fmtid="{D5CDD505-2E9C-101B-9397-08002B2CF9AE}" pid="5" name="Objective-Description">
    <vt:lpwstr/>
  </property>
  <property fmtid="{D5CDD505-2E9C-101B-9397-08002B2CF9AE}" pid="6" name="Objective-CreationStamp">
    <vt:filetime>2023-03-09T03:03:01Z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2023-03-09T03:05:37Z</vt:filetime>
  </property>
  <property fmtid="{D5CDD505-2E9C-101B-9397-08002B2CF9AE}" pid="10" name="Objective-ModificationStamp">
    <vt:filetime>2023-03-09T03:05:38Z</vt:filetime>
  </property>
  <property fmtid="{D5CDD505-2E9C-101B-9397-08002B2CF9AE}" pid="11" name="Objective-Owner">
    <vt:lpwstr>Fleming, Julie</vt:lpwstr>
  </property>
  <property fmtid="{D5CDD505-2E9C-101B-9397-08002B2CF9AE}" pid="12" name="Objective-Path">
    <vt:lpwstr>Objective Global Folder:DIVISIONAL FOLDER STRUCTURE:OFFICE OF THE CHIEF INFORMATION OFFICER:Internal Operations and Governance:Strategic Management:Policy:ICT and Digital Policy Management:Policy Documents</vt:lpwstr>
  </property>
  <property fmtid="{D5CDD505-2E9C-101B-9397-08002B2CF9AE}" pid="13" name="Objective-Parent">
    <vt:lpwstr>Policy Documents</vt:lpwstr>
  </property>
  <property fmtid="{D5CDD505-2E9C-101B-9397-08002B2CF9AE}" pid="14" name="Objective-State">
    <vt:lpwstr>Published</vt:lpwstr>
  </property>
  <property fmtid="{D5CDD505-2E9C-101B-9397-08002B2CF9AE}" pid="15" name="Objective-VersionId">
    <vt:lpwstr>vB2170300</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Add Objective Id</vt:lpwstr>
  </property>
  <property fmtid="{D5CDD505-2E9C-101B-9397-08002B2CF9AE}" pid="19" name="Objective-FileNumber">
    <vt:lpwstr>DPC18/1106</vt:lpwstr>
  </property>
  <property fmtid="{D5CDD505-2E9C-101B-9397-08002B2CF9AE}" pid="20" name="Objective-Classification">
    <vt:lpwstr/>
  </property>
  <property fmtid="{D5CDD505-2E9C-101B-9397-08002B2CF9AE}" pid="21" name="Objective-Caveats">
    <vt:lpwstr/>
  </property>
  <property fmtid="{D5CDD505-2E9C-101B-9397-08002B2CF9AE}" pid="22" name="Objective-Document Type">
    <vt:lpwstr>Departmental Agency Document</vt:lpwstr>
  </property>
  <property fmtid="{D5CDD505-2E9C-101B-9397-08002B2CF9AE}" pid="23" name="Objective-Confidentiality">
    <vt:lpwstr>Public</vt:lpwstr>
  </property>
  <property fmtid="{D5CDD505-2E9C-101B-9397-08002B2CF9AE}" pid="24" name="Objective-Confidentiality Clause">
    <vt:lpwstr/>
  </property>
  <property fmtid="{D5CDD505-2E9C-101B-9397-08002B2CF9AE}" pid="25" name="Objective-Integrity">
    <vt:lpwstr>I2</vt:lpwstr>
  </property>
  <property fmtid="{D5CDD505-2E9C-101B-9397-08002B2CF9AE}" pid="26" name="Objective-Availability">
    <vt:lpwstr>A1</vt:lpwstr>
  </property>
  <property fmtid="{D5CDD505-2E9C-101B-9397-08002B2CF9AE}" pid="27" name="Objective-Caveat (CIA)">
    <vt:lpwstr/>
  </property>
  <property fmtid="{D5CDD505-2E9C-101B-9397-08002B2CF9AE}" pid="28" name="Objective-Connect Creator">
    <vt:lpwstr/>
  </property>
  <property fmtid="{D5CDD505-2E9C-101B-9397-08002B2CF9AE}" pid="29" name="Objective-Division/Unit">
    <vt:lpwstr/>
  </property>
  <property fmtid="{D5CDD505-2E9C-101B-9397-08002B2CF9AE}" pid="30" name="Objective-Workgroup">
    <vt:lpwstr>NOT APPLICABLE</vt:lpwstr>
  </property>
  <property fmtid="{D5CDD505-2E9C-101B-9397-08002B2CF9AE}" pid="31" name="Objective-Comment">
    <vt:lpwstr/>
  </property>
  <property fmtid="{D5CDD505-2E9C-101B-9397-08002B2CF9AE}" pid="32" name="ClassificationContentMarkingHeaderShapeIds">
    <vt:lpwstr>5,7,8</vt:lpwstr>
  </property>
  <property fmtid="{D5CDD505-2E9C-101B-9397-08002B2CF9AE}" pid="33" name="ClassificationContentMarkingHeaderFontProps">
    <vt:lpwstr>#a80000,12,Arial</vt:lpwstr>
  </property>
  <property fmtid="{D5CDD505-2E9C-101B-9397-08002B2CF9AE}" pid="34" name="ClassificationContentMarkingHeaderText">
    <vt:lpwstr>OFFICIAL</vt:lpwstr>
  </property>
  <property fmtid="{D5CDD505-2E9C-101B-9397-08002B2CF9AE}" pid="35" name="MSIP_Label_77274858-3b1d-4431-8679-d878f40e28fd_Enabled">
    <vt:lpwstr>true</vt:lpwstr>
  </property>
  <property fmtid="{D5CDD505-2E9C-101B-9397-08002B2CF9AE}" pid="36" name="MSIP_Label_77274858-3b1d-4431-8679-d878f40e28fd_SetDate">
    <vt:lpwstr>2022-11-15T05:04:32Z</vt:lpwstr>
  </property>
  <property fmtid="{D5CDD505-2E9C-101B-9397-08002B2CF9AE}" pid="37" name="MSIP_Label_77274858-3b1d-4431-8679-d878f40e28fd_Method">
    <vt:lpwstr>Privileged</vt:lpwstr>
  </property>
  <property fmtid="{D5CDD505-2E9C-101B-9397-08002B2CF9AE}" pid="38" name="MSIP_Label_77274858-3b1d-4431-8679-d878f40e28fd_Name">
    <vt:lpwstr>-Official</vt:lpwstr>
  </property>
  <property fmtid="{D5CDD505-2E9C-101B-9397-08002B2CF9AE}" pid="39" name="MSIP_Label_77274858-3b1d-4431-8679-d878f40e28fd_SiteId">
    <vt:lpwstr>bda528f7-fca9-432f-bc98-bd7e90d40906</vt:lpwstr>
  </property>
  <property fmtid="{D5CDD505-2E9C-101B-9397-08002B2CF9AE}" pid="40" name="MSIP_Label_77274858-3b1d-4431-8679-d878f40e28fd_ActionId">
    <vt:lpwstr>8f97757f-2e67-4e85-906b-d2ba2888e1df</vt:lpwstr>
  </property>
  <property fmtid="{D5CDD505-2E9C-101B-9397-08002B2CF9AE}" pid="41" name="MSIP_Label_77274858-3b1d-4431-8679-d878f40e28fd_ContentBits">
    <vt:lpwstr>1</vt:lpwstr>
  </property>
  <property fmtid="{D5CDD505-2E9C-101B-9397-08002B2CF9AE}" pid="42" name="Objective-Classification (Confidentiality)">
    <vt:lpwstr>OFFICIAL</vt:lpwstr>
  </property>
  <property fmtid="{D5CDD505-2E9C-101B-9397-08002B2CF9AE}" pid="43" name="Objective-Caveat (IAC)">
    <vt:lpwstr>Not Applicable</vt:lpwstr>
  </property>
  <property fmtid="{D5CDD505-2E9C-101B-9397-08002B2CF9AE}" pid="44" name="Objective-Exclusive For (Name)">
    <vt:lpwstr/>
  </property>
  <property fmtid="{D5CDD505-2E9C-101B-9397-08002B2CF9AE}" pid="45" name="Objective-Information Management Markers">
    <vt:lpwstr>Not Applicable</vt:lpwstr>
  </property>
  <property fmtid="{D5CDD505-2E9C-101B-9397-08002B2CF9AE}" pid="46" name="Objective-See">
    <vt:lpwstr/>
  </property>
  <property fmtid="{D5CDD505-2E9C-101B-9397-08002B2CF9AE}" pid="47" name="Objective-Open">
    <vt:lpwstr/>
  </property>
  <property fmtid="{D5CDD505-2E9C-101B-9397-08002B2CF9AE}" pid="48" name="Objective-Edit">
    <vt:lpwstr/>
  </property>
  <property fmtid="{D5CDD505-2E9C-101B-9397-08002B2CF9AE}" pid="49" name="Objective-Add">
    <vt:lpwstr/>
  </property>
  <property fmtid="{D5CDD505-2E9C-101B-9397-08002B2CF9AE}" pid="50" name="Objective-No Access">
    <vt:lpwstr/>
  </property>
  <property fmtid="{D5CDD505-2E9C-101B-9397-08002B2CF9AE}" pid="51" name="Objective-Privileges Last Updated">
    <vt:lpwstr/>
  </property>
</Properties>
</file>