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8A04" w14:textId="2D2DDFF8" w:rsidR="0017021E" w:rsidRDefault="002C197B" w:rsidP="00F32317">
      <w:pPr>
        <w:pStyle w:val="-Normal-"/>
      </w:pPr>
      <w:r>
        <w:t>1</w:t>
      </w:r>
      <w:r w:rsidR="00E1505F">
        <w:t xml:space="preserve"> December</w:t>
      </w:r>
      <w:r w:rsidR="0017021E">
        <w:t xml:space="preserve"> </w:t>
      </w:r>
      <w:r w:rsidR="004362BE">
        <w:t>201</w:t>
      </w:r>
      <w:r w:rsidR="00E1505F">
        <w:t>9</w:t>
      </w:r>
    </w:p>
    <w:p w14:paraId="5D338A05" w14:textId="77777777" w:rsidR="0017021E" w:rsidRPr="00B570AC" w:rsidRDefault="004362BE" w:rsidP="0017021E">
      <w:pPr>
        <w:pStyle w:val="Title"/>
      </w:pPr>
      <w:r>
        <w:t xml:space="preserve">Cabinet Submission </w:t>
      </w:r>
      <w:r w:rsidR="00CB73B4">
        <w:t>Attachments Checklist</w:t>
      </w:r>
    </w:p>
    <w:p w14:paraId="5370A807" w14:textId="77777777" w:rsidR="000A725F" w:rsidRDefault="00CB73B4" w:rsidP="000A725F">
      <w:pPr>
        <w:pStyle w:val="IntroParagraph"/>
        <w:rPr>
          <w:b/>
        </w:rPr>
      </w:pPr>
      <w:r w:rsidRPr="00CB73B4">
        <w:t xml:space="preserve">All documentation needs to be attached in the order set out below when registering a submission on </w:t>
      </w:r>
      <w:r>
        <w:t>Shrike</w:t>
      </w:r>
      <w:r w:rsidRPr="00CB73B4">
        <w:t>.</w:t>
      </w:r>
      <w:r w:rsidR="000A725F" w:rsidRPr="000A725F">
        <w:rPr>
          <w:b/>
        </w:rPr>
        <w:t xml:space="preserve"> </w:t>
      </w:r>
    </w:p>
    <w:p w14:paraId="5D338A06" w14:textId="5757DFB1" w:rsidR="00CB73B4" w:rsidRPr="00CB73B4" w:rsidRDefault="000A725F" w:rsidP="00CB73B4">
      <w:pPr>
        <w:pStyle w:val="IntroParagraph"/>
      </w:pPr>
      <w:r w:rsidRPr="00CB73B4">
        <w:rPr>
          <w:b/>
        </w:rPr>
        <w:t>Note:</w:t>
      </w:r>
      <w:r w:rsidRPr="00CB73B4">
        <w:t xml:space="preserve"> this is not a complete list but provides information regarding the most common types of submissions</w:t>
      </w:r>
      <w:r>
        <w:t xml:space="preserve"> and associated attachments.</w:t>
      </w:r>
    </w:p>
    <w:p w14:paraId="5D338A07" w14:textId="7E236EE1" w:rsidR="00CB73B4" w:rsidRPr="00CB73B4" w:rsidRDefault="005245FC" w:rsidP="00CB73B4">
      <w:pPr>
        <w:pStyle w:val="IntroParagraph"/>
      </w:pPr>
      <w:r>
        <w:t>I</w:t>
      </w:r>
      <w:r w:rsidR="00511974">
        <w:t xml:space="preserve">t is </w:t>
      </w:r>
      <w:r w:rsidR="00C236F5">
        <w:t xml:space="preserve">preferable that </w:t>
      </w:r>
      <w:r>
        <w:t>t</w:t>
      </w:r>
      <w:r w:rsidR="00CB73B4" w:rsidRPr="00CB73B4">
        <w:t xml:space="preserve">he </w:t>
      </w:r>
      <w:r w:rsidR="000A725F">
        <w:t>attachments</w:t>
      </w:r>
      <w:r w:rsidR="00CB73B4" w:rsidRPr="00CB73B4">
        <w:t xml:space="preserve"> be uploaded </w:t>
      </w:r>
      <w:r w:rsidR="00C236F5">
        <w:t xml:space="preserve">to Shrike </w:t>
      </w:r>
      <w:r w:rsidR="00CB73B4" w:rsidRPr="00CB73B4">
        <w:t xml:space="preserve">as </w:t>
      </w:r>
      <w:r>
        <w:t>a single</w:t>
      </w:r>
      <w:r w:rsidR="00CB73B4" w:rsidRPr="00CB73B4">
        <w:t xml:space="preserve"> attachment </w:t>
      </w:r>
      <w:r w:rsidR="00511974">
        <w:t>(max size 14MB)</w:t>
      </w:r>
      <w:r w:rsidR="003C0CE2">
        <w:t xml:space="preserve"> where possible.</w:t>
      </w:r>
    </w:p>
    <w:p w14:paraId="5D338A09" w14:textId="77777777" w:rsidR="004362BE" w:rsidRPr="004362BE" w:rsidRDefault="00CB73B4" w:rsidP="004362BE">
      <w:pPr>
        <w:pStyle w:val="Heading2"/>
      </w:pPr>
      <w:r>
        <w:t>Bills – drafting</w:t>
      </w:r>
    </w:p>
    <w:p w14:paraId="5D338A0A" w14:textId="77777777" w:rsidR="004362BE" w:rsidRDefault="00CB73B4" w:rsidP="00CB73B4">
      <w:pPr>
        <w:pStyle w:val="ListParagraph"/>
      </w:pPr>
      <w:r>
        <w:t>Submission</w:t>
      </w:r>
    </w:p>
    <w:p w14:paraId="5D338A0B" w14:textId="77777777" w:rsidR="00CB73B4" w:rsidRDefault="005245FC" w:rsidP="00CB73B4">
      <w:pPr>
        <w:pStyle w:val="ListParagraph"/>
      </w:pPr>
      <w:r>
        <w:t>Costing c</w:t>
      </w:r>
      <w:r w:rsidR="00CB73B4">
        <w:t>omment from the Department of Treasury and Finance</w:t>
      </w:r>
    </w:p>
    <w:p w14:paraId="5D338A0C" w14:textId="77777777" w:rsidR="00CB73B4" w:rsidRDefault="00CB73B4" w:rsidP="00CB73B4">
      <w:pPr>
        <w:pStyle w:val="ListParagraph"/>
      </w:pPr>
      <w:r>
        <w:t>Cabinet Office comment</w:t>
      </w:r>
    </w:p>
    <w:p w14:paraId="5D338A0D" w14:textId="77777777" w:rsidR="00CB73B4" w:rsidRDefault="00CB73B4" w:rsidP="00CB73B4">
      <w:pPr>
        <w:pStyle w:val="ListParagraph"/>
      </w:pPr>
      <w:r>
        <w:t>Drafting Instructions for Parliamentary Counsel</w:t>
      </w:r>
    </w:p>
    <w:p w14:paraId="5D338A0E" w14:textId="77777777" w:rsidR="00CB73B4" w:rsidRDefault="00CB73B4" w:rsidP="00CB73B4">
      <w:pPr>
        <w:pStyle w:val="ListParagraph"/>
      </w:pPr>
      <w:r>
        <w:t>Any documentation associated with drafting of the Bill to assist Parliamentary Counsel</w:t>
      </w:r>
    </w:p>
    <w:p w14:paraId="5D338A0F" w14:textId="77777777" w:rsidR="00CB73B4" w:rsidRPr="004362BE" w:rsidRDefault="00CB73B4" w:rsidP="00CB73B4">
      <w:pPr>
        <w:pStyle w:val="Heading2"/>
      </w:pPr>
      <w:r>
        <w:t>Bills – introduction</w:t>
      </w:r>
    </w:p>
    <w:p w14:paraId="5D338A10" w14:textId="77777777" w:rsidR="00CB73B4" w:rsidRDefault="00CB73B4" w:rsidP="00CB73B4">
      <w:pPr>
        <w:pStyle w:val="ListParagraph"/>
        <w:numPr>
          <w:ilvl w:val="0"/>
          <w:numId w:val="17"/>
        </w:numPr>
      </w:pPr>
      <w:r>
        <w:t>Submission</w:t>
      </w:r>
    </w:p>
    <w:p w14:paraId="5D338A11" w14:textId="77777777" w:rsidR="00CB73B4" w:rsidRDefault="005245FC" w:rsidP="00CB73B4">
      <w:pPr>
        <w:pStyle w:val="ListParagraph"/>
        <w:numPr>
          <w:ilvl w:val="0"/>
          <w:numId w:val="17"/>
        </w:numPr>
      </w:pPr>
      <w:r>
        <w:t>Costing c</w:t>
      </w:r>
      <w:r w:rsidR="00CB73B4">
        <w:t>omment from the Department of Treasury and Finance</w:t>
      </w:r>
    </w:p>
    <w:p w14:paraId="5D338A12" w14:textId="77777777" w:rsidR="00CB73B4" w:rsidRDefault="00CB73B4" w:rsidP="00CB73B4">
      <w:pPr>
        <w:pStyle w:val="ListParagraph"/>
        <w:numPr>
          <w:ilvl w:val="0"/>
          <w:numId w:val="17"/>
        </w:numPr>
      </w:pPr>
      <w:r>
        <w:t>Cabinet Office comment</w:t>
      </w:r>
    </w:p>
    <w:p w14:paraId="5D338A13" w14:textId="77777777" w:rsidR="00CB73B4" w:rsidRPr="00C13340" w:rsidRDefault="00CB73B4" w:rsidP="00CB73B4">
      <w:pPr>
        <w:pStyle w:val="ListParagraph"/>
        <w:numPr>
          <w:ilvl w:val="0"/>
          <w:numId w:val="17"/>
        </w:numPr>
      </w:pPr>
      <w:r w:rsidRPr="00C13340">
        <w:t>Copy of the Bill which has been settled by Parliamentary Counsel</w:t>
      </w:r>
    </w:p>
    <w:p w14:paraId="5D338A14" w14:textId="77777777" w:rsidR="00CB73B4" w:rsidRDefault="00CB73B4" w:rsidP="003F365B">
      <w:pPr>
        <w:pStyle w:val="ListParagraph"/>
        <w:numPr>
          <w:ilvl w:val="0"/>
          <w:numId w:val="17"/>
        </w:numPr>
      </w:pPr>
      <w:r w:rsidRPr="00C13340">
        <w:t xml:space="preserve">Second reading speech </w:t>
      </w:r>
      <w:r>
        <w:t>and/or explanation of clauses</w:t>
      </w:r>
    </w:p>
    <w:p w14:paraId="5D338A15" w14:textId="77777777" w:rsidR="00CB73B4" w:rsidRPr="004362BE" w:rsidRDefault="00CB73B4" w:rsidP="00CB73B4">
      <w:pPr>
        <w:pStyle w:val="Heading2"/>
      </w:pPr>
      <w:r>
        <w:t>Proclamations – co</w:t>
      </w:r>
      <w:r w:rsidR="005245FC">
        <w:t>mmencement and/or committal of a</w:t>
      </w:r>
      <w:r>
        <w:t>n Act</w:t>
      </w:r>
    </w:p>
    <w:p w14:paraId="5D338A16" w14:textId="77777777" w:rsidR="00CB73B4" w:rsidRDefault="00CB73B4" w:rsidP="00CB73B4">
      <w:pPr>
        <w:pStyle w:val="ListParagraph"/>
        <w:numPr>
          <w:ilvl w:val="0"/>
          <w:numId w:val="19"/>
        </w:numPr>
      </w:pPr>
      <w:r>
        <w:t>Submission</w:t>
      </w:r>
    </w:p>
    <w:p w14:paraId="5D338A17" w14:textId="77777777" w:rsidR="00CB73B4" w:rsidRPr="00C13340" w:rsidRDefault="00CB73B4" w:rsidP="00CB73B4">
      <w:pPr>
        <w:pStyle w:val="ListParagraph"/>
        <w:numPr>
          <w:ilvl w:val="0"/>
          <w:numId w:val="19"/>
        </w:numPr>
        <w:rPr>
          <w:rFonts w:cs="Arial"/>
        </w:rPr>
      </w:pPr>
      <w:r w:rsidRPr="00C13340">
        <w:rPr>
          <w:rFonts w:cs="Arial"/>
        </w:rPr>
        <w:t>Costing comment from the Department of Treasury and Finance</w:t>
      </w:r>
    </w:p>
    <w:p w14:paraId="5D338A18" w14:textId="77777777" w:rsidR="00CB73B4" w:rsidRPr="00C13340" w:rsidRDefault="00CB73B4" w:rsidP="00CB73B4">
      <w:pPr>
        <w:pStyle w:val="ListParagraph"/>
        <w:numPr>
          <w:ilvl w:val="0"/>
          <w:numId w:val="19"/>
        </w:numPr>
        <w:rPr>
          <w:rFonts w:cs="Arial"/>
        </w:rPr>
      </w:pPr>
      <w:r w:rsidRPr="00C13340">
        <w:rPr>
          <w:rFonts w:cs="Arial"/>
        </w:rPr>
        <w:t>Cabinet Office comment</w:t>
      </w:r>
    </w:p>
    <w:p w14:paraId="5D338A19" w14:textId="77777777" w:rsidR="00CB73B4" w:rsidRPr="00C13340" w:rsidRDefault="005245FC" w:rsidP="00CB73B4">
      <w:pPr>
        <w:pStyle w:val="ListParagraph"/>
        <w:numPr>
          <w:ilvl w:val="0"/>
          <w:numId w:val="19"/>
        </w:numPr>
        <w:rPr>
          <w:rFonts w:cs="Arial"/>
        </w:rPr>
      </w:pPr>
      <w:r>
        <w:rPr>
          <w:rFonts w:cs="Arial"/>
        </w:rPr>
        <w:t xml:space="preserve">Proclamation </w:t>
      </w:r>
      <w:r w:rsidRPr="005245FC">
        <w:rPr>
          <w:rFonts w:cs="Arial"/>
          <w:i/>
        </w:rPr>
        <w:t>(if</w:t>
      </w:r>
      <w:r w:rsidR="00CB73B4" w:rsidRPr="005245FC">
        <w:rPr>
          <w:rFonts w:cs="Arial"/>
          <w:i/>
        </w:rPr>
        <w:t xml:space="preserve"> the proclamation has been drafted by Parliamentary Counsel prior to Cabinet approval</w:t>
      </w:r>
      <w:r w:rsidRPr="005245FC">
        <w:rPr>
          <w:rFonts w:cs="Arial"/>
          <w:i/>
        </w:rPr>
        <w:t>)</w:t>
      </w:r>
    </w:p>
    <w:p w14:paraId="5D338A1A" w14:textId="77777777" w:rsidR="00CB73B4" w:rsidRDefault="00CB73B4" w:rsidP="00CB73B4">
      <w:pPr>
        <w:pStyle w:val="ListParagraph"/>
        <w:numPr>
          <w:ilvl w:val="0"/>
          <w:numId w:val="19"/>
        </w:numPr>
      </w:pPr>
      <w:r w:rsidRPr="00C13340">
        <w:rPr>
          <w:rFonts w:cs="Arial"/>
        </w:rPr>
        <w:t>Any documentation associated with drafting of the proclamation to assist Parliamentary Counsel</w:t>
      </w:r>
    </w:p>
    <w:p w14:paraId="5D338A1B" w14:textId="77777777" w:rsidR="00CB73B4" w:rsidRPr="004362BE" w:rsidRDefault="00CB73B4" w:rsidP="00CB73B4">
      <w:pPr>
        <w:pStyle w:val="Heading2"/>
      </w:pPr>
      <w:r>
        <w:lastRenderedPageBreak/>
        <w:t>Proclamations – general matters</w:t>
      </w:r>
    </w:p>
    <w:p w14:paraId="5D338A1C" w14:textId="77777777" w:rsidR="00CB73B4" w:rsidRDefault="00CB73B4" w:rsidP="00CB73B4">
      <w:pPr>
        <w:pStyle w:val="ListParagraph"/>
        <w:numPr>
          <w:ilvl w:val="0"/>
          <w:numId w:val="23"/>
        </w:numPr>
      </w:pPr>
      <w:r>
        <w:t>Submission</w:t>
      </w:r>
    </w:p>
    <w:p w14:paraId="5D338A1D" w14:textId="77777777" w:rsidR="00CB73B4" w:rsidRPr="00CB73B4" w:rsidRDefault="00CB73B4" w:rsidP="00CB73B4">
      <w:pPr>
        <w:pStyle w:val="ListParagraph"/>
        <w:numPr>
          <w:ilvl w:val="0"/>
          <w:numId w:val="23"/>
        </w:numPr>
        <w:rPr>
          <w:rFonts w:cs="Arial"/>
        </w:rPr>
      </w:pPr>
      <w:r w:rsidRPr="00CB73B4">
        <w:rPr>
          <w:rFonts w:cs="Arial"/>
        </w:rPr>
        <w:t>Costing comment from the Department of Treasury and Finance</w:t>
      </w:r>
    </w:p>
    <w:p w14:paraId="5D338A1E" w14:textId="77777777" w:rsidR="00CB73B4" w:rsidRPr="00CB73B4" w:rsidRDefault="00CB73B4" w:rsidP="00CB73B4">
      <w:pPr>
        <w:pStyle w:val="ListParagraph"/>
        <w:numPr>
          <w:ilvl w:val="0"/>
          <w:numId w:val="23"/>
        </w:numPr>
        <w:rPr>
          <w:rFonts w:cs="Arial"/>
        </w:rPr>
      </w:pPr>
      <w:r w:rsidRPr="00CB73B4">
        <w:rPr>
          <w:rFonts w:cs="Arial"/>
        </w:rPr>
        <w:t>Cabinet Office comment</w:t>
      </w:r>
    </w:p>
    <w:p w14:paraId="5D338A1F" w14:textId="77777777" w:rsidR="00CB73B4" w:rsidRPr="005245FC" w:rsidRDefault="005245FC" w:rsidP="00CB73B4">
      <w:pPr>
        <w:pStyle w:val="ListParagraph"/>
        <w:numPr>
          <w:ilvl w:val="0"/>
          <w:numId w:val="23"/>
        </w:numPr>
        <w:rPr>
          <w:rFonts w:cs="Arial"/>
          <w:i/>
        </w:rPr>
      </w:pPr>
      <w:r>
        <w:rPr>
          <w:rFonts w:cs="Arial"/>
        </w:rPr>
        <w:t xml:space="preserve">Proclamation </w:t>
      </w:r>
      <w:r w:rsidRPr="005245FC">
        <w:rPr>
          <w:rFonts w:cs="Arial"/>
          <w:i/>
        </w:rPr>
        <w:t>(if t</w:t>
      </w:r>
      <w:r w:rsidR="00CB73B4" w:rsidRPr="005245FC">
        <w:rPr>
          <w:rFonts w:cs="Arial"/>
          <w:i/>
        </w:rPr>
        <w:t>he proclamation has been drafted by Parliamentary Counsel prior to Cabinet approval</w:t>
      </w:r>
      <w:r w:rsidRPr="005245FC">
        <w:rPr>
          <w:rFonts w:cs="Arial"/>
          <w:i/>
        </w:rPr>
        <w:t>)</w:t>
      </w:r>
    </w:p>
    <w:p w14:paraId="5D338A20" w14:textId="77777777" w:rsidR="00CB73B4" w:rsidRPr="00CB73B4" w:rsidRDefault="00CB73B4" w:rsidP="00CB73B4">
      <w:pPr>
        <w:pStyle w:val="ListParagraph"/>
        <w:numPr>
          <w:ilvl w:val="0"/>
          <w:numId w:val="23"/>
        </w:numPr>
        <w:rPr>
          <w:rFonts w:cs="Arial"/>
        </w:rPr>
      </w:pPr>
      <w:r w:rsidRPr="00CB73B4">
        <w:rPr>
          <w:rFonts w:cs="Arial"/>
        </w:rPr>
        <w:t>Corre</w:t>
      </w:r>
      <w:r w:rsidR="005245FC">
        <w:rPr>
          <w:rFonts w:cs="Arial"/>
        </w:rPr>
        <w:t>spondence – evidence of any pre</w:t>
      </w:r>
      <w:r w:rsidRPr="00CB73B4">
        <w:rPr>
          <w:rFonts w:cs="Arial"/>
        </w:rPr>
        <w:t>conditions, evidence of a recommendation</w:t>
      </w:r>
      <w:r w:rsidR="005245FC">
        <w:rPr>
          <w:rFonts w:cs="Arial"/>
        </w:rPr>
        <w:t xml:space="preserve"> being made to the Governor or m</w:t>
      </w:r>
      <w:r w:rsidRPr="00CB73B4">
        <w:rPr>
          <w:rFonts w:cs="Arial"/>
        </w:rPr>
        <w:t xml:space="preserve">inister (e.g. letter addressed to the Governor from the Commissioner of Highways for a proclamation under Section 27AA of the </w:t>
      </w:r>
      <w:r w:rsidRPr="00CB73B4">
        <w:rPr>
          <w:rFonts w:cs="Arial"/>
          <w:i/>
        </w:rPr>
        <w:t>Highways Act 1926</w:t>
      </w:r>
      <w:r w:rsidRPr="00CB73B4">
        <w:rPr>
          <w:rFonts w:cs="Arial"/>
        </w:rPr>
        <w:t>)</w:t>
      </w:r>
    </w:p>
    <w:p w14:paraId="5D338A21" w14:textId="77777777" w:rsidR="00CB73B4" w:rsidRPr="00CB73B4" w:rsidRDefault="00CB73B4" w:rsidP="00CB73B4">
      <w:pPr>
        <w:pStyle w:val="ListParagraph"/>
        <w:numPr>
          <w:ilvl w:val="0"/>
          <w:numId w:val="23"/>
        </w:numPr>
        <w:rPr>
          <w:rFonts w:cs="Arial"/>
        </w:rPr>
      </w:pPr>
      <w:r w:rsidRPr="00CB73B4">
        <w:rPr>
          <w:rFonts w:cs="Arial"/>
        </w:rPr>
        <w:t>Plans or maps</w:t>
      </w:r>
    </w:p>
    <w:p w14:paraId="5D338A22" w14:textId="77777777" w:rsidR="00CB73B4" w:rsidRPr="00CB73B4" w:rsidRDefault="00CB73B4" w:rsidP="00CB73B4">
      <w:pPr>
        <w:pStyle w:val="ListParagraph"/>
        <w:numPr>
          <w:ilvl w:val="0"/>
          <w:numId w:val="23"/>
        </w:numPr>
        <w:rPr>
          <w:rFonts w:cs="Arial"/>
        </w:rPr>
      </w:pPr>
      <w:r w:rsidRPr="00CB73B4">
        <w:rPr>
          <w:rFonts w:cs="Arial"/>
        </w:rPr>
        <w:t>Any documentation associated with drafting of the proclamation to assist Parliamentary Counsel</w:t>
      </w:r>
    </w:p>
    <w:p w14:paraId="5D338A23" w14:textId="77777777" w:rsidR="00CB73B4" w:rsidRPr="004362BE" w:rsidRDefault="00CB73B4" w:rsidP="00CB73B4">
      <w:pPr>
        <w:pStyle w:val="Heading2"/>
      </w:pPr>
      <w:r>
        <w:t>Notices</w:t>
      </w:r>
    </w:p>
    <w:p w14:paraId="5D338A24" w14:textId="77777777" w:rsidR="00CB73B4" w:rsidRDefault="00CB73B4" w:rsidP="00CB73B4">
      <w:pPr>
        <w:pStyle w:val="ListParagraph"/>
        <w:numPr>
          <w:ilvl w:val="0"/>
          <w:numId w:val="25"/>
        </w:numPr>
      </w:pPr>
      <w:r>
        <w:t>Submission</w:t>
      </w:r>
    </w:p>
    <w:p w14:paraId="5D338A25" w14:textId="77777777" w:rsidR="00CB73B4" w:rsidRPr="00CB73B4" w:rsidRDefault="00CB73B4" w:rsidP="00CB73B4">
      <w:pPr>
        <w:pStyle w:val="ListParagraph"/>
        <w:numPr>
          <w:ilvl w:val="0"/>
          <w:numId w:val="25"/>
        </w:numPr>
        <w:rPr>
          <w:rFonts w:cs="Arial"/>
        </w:rPr>
      </w:pPr>
      <w:r w:rsidRPr="00CB73B4">
        <w:rPr>
          <w:rFonts w:cs="Arial"/>
        </w:rPr>
        <w:t>Costing comment from the Department of Treasury and Finance</w:t>
      </w:r>
    </w:p>
    <w:p w14:paraId="5D338A26" w14:textId="77777777" w:rsidR="00CB73B4" w:rsidRPr="00CB73B4" w:rsidRDefault="00CB73B4" w:rsidP="00CB73B4">
      <w:pPr>
        <w:pStyle w:val="ListParagraph"/>
        <w:numPr>
          <w:ilvl w:val="0"/>
          <w:numId w:val="25"/>
        </w:numPr>
        <w:rPr>
          <w:rFonts w:cs="Arial"/>
        </w:rPr>
      </w:pPr>
      <w:r w:rsidRPr="00CB73B4">
        <w:rPr>
          <w:rFonts w:cs="Arial"/>
        </w:rPr>
        <w:t>Cabinet Office comment</w:t>
      </w:r>
    </w:p>
    <w:p w14:paraId="5D338A27" w14:textId="77777777" w:rsidR="00CB73B4" w:rsidRPr="00CB73B4" w:rsidRDefault="00CB73B4" w:rsidP="00CB73B4">
      <w:pPr>
        <w:pStyle w:val="ListParagraph"/>
        <w:numPr>
          <w:ilvl w:val="0"/>
          <w:numId w:val="25"/>
        </w:numPr>
        <w:rPr>
          <w:rFonts w:cs="Arial"/>
        </w:rPr>
      </w:pPr>
      <w:r w:rsidRPr="00CB73B4">
        <w:rPr>
          <w:rFonts w:cs="Arial"/>
        </w:rPr>
        <w:t>Notices –</w:t>
      </w:r>
      <w:r w:rsidR="005245FC">
        <w:rPr>
          <w:rFonts w:cs="Arial"/>
        </w:rPr>
        <w:t xml:space="preserve"> that have been </w:t>
      </w:r>
      <w:r w:rsidRPr="00CB73B4">
        <w:rPr>
          <w:rFonts w:cs="Arial"/>
        </w:rPr>
        <w:t xml:space="preserve">drafted and settled by Parliamentary Counsel prior to Cabinet approval </w:t>
      </w:r>
    </w:p>
    <w:p w14:paraId="5D338A28" w14:textId="77777777" w:rsidR="00CB73B4" w:rsidRPr="00CB73B4" w:rsidRDefault="00CB73B4" w:rsidP="00CB73B4">
      <w:pPr>
        <w:pStyle w:val="ListParagraph"/>
        <w:numPr>
          <w:ilvl w:val="0"/>
          <w:numId w:val="25"/>
        </w:numPr>
        <w:rPr>
          <w:rFonts w:cs="Arial"/>
        </w:rPr>
      </w:pPr>
      <w:r w:rsidRPr="00CB73B4">
        <w:rPr>
          <w:rFonts w:cs="Arial"/>
        </w:rPr>
        <w:t>Correspondence – evidence of</w:t>
      </w:r>
      <w:r w:rsidR="005245FC">
        <w:rPr>
          <w:rFonts w:cs="Arial"/>
        </w:rPr>
        <w:t xml:space="preserve"> any pre</w:t>
      </w:r>
      <w:r w:rsidRPr="00CB73B4">
        <w:rPr>
          <w:rFonts w:cs="Arial"/>
        </w:rPr>
        <w:t>conditions, evidence of a recommendation</w:t>
      </w:r>
      <w:r w:rsidR="005245FC">
        <w:rPr>
          <w:rFonts w:cs="Arial"/>
        </w:rPr>
        <w:t xml:space="preserve"> being made to the Governor or m</w:t>
      </w:r>
      <w:r w:rsidRPr="00CB73B4">
        <w:rPr>
          <w:rFonts w:cs="Arial"/>
        </w:rPr>
        <w:t>inister</w:t>
      </w:r>
      <w:r w:rsidR="006D532C">
        <w:rPr>
          <w:rFonts w:cs="Arial"/>
        </w:rPr>
        <w:t>, etc</w:t>
      </w:r>
    </w:p>
    <w:p w14:paraId="5D338A29" w14:textId="77777777" w:rsidR="00CB73B4" w:rsidRPr="00CB73B4" w:rsidRDefault="00CB73B4" w:rsidP="00CB73B4">
      <w:pPr>
        <w:pStyle w:val="ListParagraph"/>
        <w:numPr>
          <w:ilvl w:val="0"/>
          <w:numId w:val="25"/>
        </w:numPr>
        <w:rPr>
          <w:rFonts w:cs="Arial"/>
        </w:rPr>
      </w:pPr>
      <w:r w:rsidRPr="00CB73B4">
        <w:rPr>
          <w:rFonts w:cs="Arial"/>
        </w:rPr>
        <w:t xml:space="preserve">Any documentation associated with drafting of the Notice to assist Parliamentary Counsel – </w:t>
      </w:r>
      <w:r w:rsidR="005245FC">
        <w:rPr>
          <w:rFonts w:cs="Arial"/>
        </w:rPr>
        <w:t>if</w:t>
      </w:r>
      <w:r w:rsidRPr="00CB73B4">
        <w:rPr>
          <w:rFonts w:cs="Arial"/>
        </w:rPr>
        <w:t xml:space="preserve"> the notice has not already been drafted</w:t>
      </w:r>
    </w:p>
    <w:p w14:paraId="5D338A2A" w14:textId="77777777" w:rsidR="00CB73B4" w:rsidRPr="00CB73B4" w:rsidRDefault="00CB73B4" w:rsidP="00CB73B4">
      <w:pPr>
        <w:pStyle w:val="Heading2"/>
      </w:pPr>
      <w:r w:rsidRPr="00CB73B4">
        <w:t>General regulations – drafting (</w:t>
      </w:r>
      <w:r w:rsidR="005245FC">
        <w:t>2 step process</w:t>
      </w:r>
      <w:r w:rsidRPr="00CB73B4">
        <w:t>)</w:t>
      </w:r>
    </w:p>
    <w:p w14:paraId="5D338A2B" w14:textId="77777777" w:rsidR="00CB73B4" w:rsidRPr="00CB73B4" w:rsidRDefault="00CB73B4" w:rsidP="00CB73B4">
      <w:pPr>
        <w:pStyle w:val="ListParagraph"/>
        <w:numPr>
          <w:ilvl w:val="0"/>
          <w:numId w:val="26"/>
        </w:numPr>
        <w:rPr>
          <w:rFonts w:cs="Arial"/>
        </w:rPr>
      </w:pPr>
      <w:r w:rsidRPr="00CB73B4">
        <w:rPr>
          <w:rFonts w:cs="Arial"/>
        </w:rPr>
        <w:t xml:space="preserve">Submission </w:t>
      </w:r>
    </w:p>
    <w:p w14:paraId="5D338A2C" w14:textId="77777777" w:rsidR="00CB73B4" w:rsidRPr="00CB73B4" w:rsidRDefault="00CB73B4" w:rsidP="00CB73B4">
      <w:pPr>
        <w:pStyle w:val="ListParagraph"/>
        <w:numPr>
          <w:ilvl w:val="0"/>
          <w:numId w:val="26"/>
        </w:numPr>
        <w:rPr>
          <w:rFonts w:cs="Arial"/>
        </w:rPr>
      </w:pPr>
      <w:r w:rsidRPr="00CB73B4">
        <w:rPr>
          <w:rFonts w:cs="Arial"/>
        </w:rPr>
        <w:t xml:space="preserve">Costing comment from the Department of Treasury and Finance </w:t>
      </w:r>
    </w:p>
    <w:p w14:paraId="5D338A2D" w14:textId="77777777" w:rsidR="00CB73B4" w:rsidRPr="00CB73B4" w:rsidRDefault="00CB73B4" w:rsidP="00CB73B4">
      <w:pPr>
        <w:pStyle w:val="ListParagraph"/>
        <w:numPr>
          <w:ilvl w:val="0"/>
          <w:numId w:val="26"/>
        </w:numPr>
        <w:rPr>
          <w:rFonts w:cs="Arial"/>
        </w:rPr>
      </w:pPr>
      <w:r w:rsidRPr="00CB73B4">
        <w:rPr>
          <w:rFonts w:cs="Arial"/>
        </w:rPr>
        <w:t>Cabinet Office comment</w:t>
      </w:r>
    </w:p>
    <w:p w14:paraId="5D338A2E" w14:textId="77777777" w:rsidR="00CB73B4" w:rsidRPr="00CB73B4" w:rsidRDefault="00CB73B4" w:rsidP="00CB73B4">
      <w:pPr>
        <w:pStyle w:val="ListParagraph"/>
        <w:numPr>
          <w:ilvl w:val="0"/>
          <w:numId w:val="26"/>
        </w:numPr>
        <w:rPr>
          <w:rFonts w:cs="Arial"/>
        </w:rPr>
      </w:pPr>
      <w:r w:rsidRPr="00CB73B4">
        <w:rPr>
          <w:rFonts w:cs="Arial"/>
        </w:rPr>
        <w:t>Drafting instructions for Parliamentary Counsel</w:t>
      </w:r>
    </w:p>
    <w:p w14:paraId="5D338A2F" w14:textId="77777777" w:rsidR="00CB73B4" w:rsidRDefault="00CB73B4" w:rsidP="00CB73B4">
      <w:pPr>
        <w:pStyle w:val="ListParagraph"/>
        <w:numPr>
          <w:ilvl w:val="0"/>
          <w:numId w:val="26"/>
        </w:numPr>
        <w:rPr>
          <w:rFonts w:cs="Arial"/>
        </w:rPr>
      </w:pPr>
      <w:r w:rsidRPr="00CB73B4">
        <w:rPr>
          <w:rFonts w:cs="Arial"/>
        </w:rPr>
        <w:t>Correspondence – evidence of any pre-conditions, evidence of a recommendation</w:t>
      </w:r>
      <w:r w:rsidR="005245FC">
        <w:rPr>
          <w:rFonts w:cs="Arial"/>
        </w:rPr>
        <w:t xml:space="preserve"> being made to the Governor or m</w:t>
      </w:r>
      <w:r w:rsidRPr="00CB73B4">
        <w:rPr>
          <w:rFonts w:cs="Arial"/>
        </w:rPr>
        <w:t>inister</w:t>
      </w:r>
      <w:r w:rsidR="006D532C">
        <w:rPr>
          <w:rFonts w:cs="Arial"/>
        </w:rPr>
        <w:t>, etc</w:t>
      </w:r>
    </w:p>
    <w:p w14:paraId="5D338A30" w14:textId="77777777" w:rsidR="00CB73B4" w:rsidRPr="00CB73B4" w:rsidRDefault="00CB73B4" w:rsidP="00CB73B4">
      <w:pPr>
        <w:pStyle w:val="Heading2"/>
      </w:pPr>
      <w:r w:rsidRPr="00CB73B4">
        <w:t>General regulations – making by the Governor</w:t>
      </w:r>
    </w:p>
    <w:p w14:paraId="5D338A31" w14:textId="77777777" w:rsidR="00CB73B4" w:rsidRPr="00CB73B4" w:rsidRDefault="00CB73B4" w:rsidP="00CB73B4">
      <w:pPr>
        <w:pStyle w:val="ListParagraph"/>
        <w:numPr>
          <w:ilvl w:val="0"/>
          <w:numId w:val="28"/>
        </w:numPr>
        <w:rPr>
          <w:rFonts w:cs="Arial"/>
        </w:rPr>
      </w:pPr>
      <w:r w:rsidRPr="00CB73B4">
        <w:rPr>
          <w:rFonts w:cs="Arial"/>
        </w:rPr>
        <w:t xml:space="preserve">Submission </w:t>
      </w:r>
    </w:p>
    <w:p w14:paraId="5D338A32" w14:textId="77777777" w:rsidR="00CB73B4" w:rsidRPr="00CB73B4" w:rsidRDefault="00CB73B4" w:rsidP="00CB73B4">
      <w:pPr>
        <w:pStyle w:val="ListParagraph"/>
        <w:numPr>
          <w:ilvl w:val="0"/>
          <w:numId w:val="28"/>
        </w:numPr>
        <w:rPr>
          <w:rFonts w:cs="Arial"/>
        </w:rPr>
      </w:pPr>
      <w:r w:rsidRPr="00CB73B4">
        <w:rPr>
          <w:rFonts w:cs="Arial"/>
        </w:rPr>
        <w:t>Costing comment from the Department of Treasury and Finance</w:t>
      </w:r>
    </w:p>
    <w:p w14:paraId="5D338A33" w14:textId="77777777" w:rsidR="00CB73B4" w:rsidRPr="00CB73B4" w:rsidRDefault="00CB73B4" w:rsidP="00CB73B4">
      <w:pPr>
        <w:pStyle w:val="ListParagraph"/>
        <w:numPr>
          <w:ilvl w:val="0"/>
          <w:numId w:val="28"/>
        </w:numPr>
        <w:rPr>
          <w:rFonts w:cs="Arial"/>
        </w:rPr>
      </w:pPr>
      <w:r w:rsidRPr="00CB73B4">
        <w:rPr>
          <w:rFonts w:cs="Arial"/>
        </w:rPr>
        <w:t>Cabinet Office comment</w:t>
      </w:r>
    </w:p>
    <w:p w14:paraId="5D338A34" w14:textId="77777777" w:rsidR="00CB73B4" w:rsidRPr="00CB73B4" w:rsidRDefault="00CB73B4" w:rsidP="00CB73B4">
      <w:pPr>
        <w:pStyle w:val="ListParagraph"/>
        <w:numPr>
          <w:ilvl w:val="0"/>
          <w:numId w:val="28"/>
        </w:numPr>
        <w:rPr>
          <w:rFonts w:cs="Arial"/>
        </w:rPr>
      </w:pPr>
      <w:r w:rsidRPr="00CB73B4">
        <w:rPr>
          <w:rFonts w:cs="Arial"/>
        </w:rPr>
        <w:t>Report addressed to the Legislative Review Committee</w:t>
      </w:r>
    </w:p>
    <w:p w14:paraId="5D338A35" w14:textId="77777777" w:rsidR="00CB73B4" w:rsidRPr="00CB73B4" w:rsidRDefault="00CB73B4" w:rsidP="00CB73B4">
      <w:pPr>
        <w:pStyle w:val="ListParagraph"/>
        <w:numPr>
          <w:ilvl w:val="0"/>
          <w:numId w:val="28"/>
        </w:numPr>
        <w:rPr>
          <w:rFonts w:cs="Arial"/>
        </w:rPr>
      </w:pPr>
      <w:r w:rsidRPr="00CB73B4">
        <w:rPr>
          <w:rFonts w:cs="Arial"/>
        </w:rPr>
        <w:t>Certificate of Validity s</w:t>
      </w:r>
      <w:r w:rsidR="005245FC">
        <w:rPr>
          <w:rFonts w:cs="Arial"/>
        </w:rPr>
        <w:t>igned by Parliamentary Counsel</w:t>
      </w:r>
      <w:r w:rsidRPr="00CB73B4">
        <w:rPr>
          <w:rFonts w:cs="Arial"/>
        </w:rPr>
        <w:t xml:space="preserve"> </w:t>
      </w:r>
      <w:r w:rsidR="005245FC">
        <w:rPr>
          <w:rFonts w:cs="Arial"/>
        </w:rPr>
        <w:t xml:space="preserve">- </w:t>
      </w:r>
      <w:r w:rsidRPr="00CB73B4">
        <w:rPr>
          <w:rFonts w:cs="Arial"/>
        </w:rPr>
        <w:t>for each set of regulations</w:t>
      </w:r>
    </w:p>
    <w:p w14:paraId="5D338A36" w14:textId="77777777" w:rsidR="00CB73B4" w:rsidRPr="00CB73B4" w:rsidRDefault="00CB73B4" w:rsidP="00CB73B4">
      <w:pPr>
        <w:pStyle w:val="ListParagraph"/>
        <w:numPr>
          <w:ilvl w:val="0"/>
          <w:numId w:val="28"/>
        </w:numPr>
        <w:rPr>
          <w:rFonts w:cs="Arial"/>
        </w:rPr>
      </w:pPr>
      <w:r w:rsidRPr="00CB73B4">
        <w:rPr>
          <w:rFonts w:cs="Arial"/>
        </w:rPr>
        <w:t xml:space="preserve">Certificate of Early Commencement </w:t>
      </w:r>
      <w:r w:rsidR="006D532C">
        <w:rPr>
          <w:rFonts w:cs="Arial"/>
        </w:rPr>
        <w:t>(</w:t>
      </w:r>
      <w:r w:rsidRPr="00CB73B4">
        <w:rPr>
          <w:rFonts w:cs="Arial"/>
        </w:rPr>
        <w:t xml:space="preserve">signed </w:t>
      </w:r>
      <w:r w:rsidR="005245FC">
        <w:rPr>
          <w:rFonts w:cs="Arial"/>
        </w:rPr>
        <w:t>by the m</w:t>
      </w:r>
      <w:r w:rsidR="006D532C">
        <w:rPr>
          <w:rFonts w:cs="Arial"/>
        </w:rPr>
        <w:t>inister</w:t>
      </w:r>
      <w:r w:rsidRPr="00CB73B4">
        <w:rPr>
          <w:rFonts w:cs="Arial"/>
        </w:rPr>
        <w:t xml:space="preserve"> if required</w:t>
      </w:r>
      <w:r w:rsidR="006D532C">
        <w:rPr>
          <w:rFonts w:cs="Arial"/>
        </w:rPr>
        <w:t>)</w:t>
      </w:r>
      <w:r w:rsidRPr="00CB73B4">
        <w:rPr>
          <w:rFonts w:cs="Arial"/>
        </w:rPr>
        <w:t xml:space="preserve"> – for each set of regulations</w:t>
      </w:r>
    </w:p>
    <w:p w14:paraId="5D338A37" w14:textId="77777777" w:rsidR="00CB73B4" w:rsidRPr="00CB73B4" w:rsidRDefault="006D532C" w:rsidP="00CB73B4">
      <w:pPr>
        <w:pStyle w:val="ListParagraph"/>
        <w:numPr>
          <w:ilvl w:val="0"/>
          <w:numId w:val="28"/>
        </w:numPr>
        <w:rPr>
          <w:rFonts w:cs="Arial"/>
        </w:rPr>
      </w:pPr>
      <w:r>
        <w:rPr>
          <w:rFonts w:cs="Arial"/>
        </w:rPr>
        <w:t>One copy of the r</w:t>
      </w:r>
      <w:r w:rsidR="00CB73B4" w:rsidRPr="00CB73B4">
        <w:rPr>
          <w:rFonts w:cs="Arial"/>
        </w:rPr>
        <w:t xml:space="preserve">egulations </w:t>
      </w:r>
      <w:r>
        <w:rPr>
          <w:rFonts w:cs="Arial"/>
        </w:rPr>
        <w:t>(</w:t>
      </w:r>
      <w:r w:rsidR="00CB73B4" w:rsidRPr="00CB73B4">
        <w:rPr>
          <w:rFonts w:cs="Arial"/>
        </w:rPr>
        <w:t>initialled by the Min</w:t>
      </w:r>
      <w:r>
        <w:rPr>
          <w:rFonts w:cs="Arial"/>
        </w:rPr>
        <w:t>ister</w:t>
      </w:r>
      <w:r w:rsidR="005245FC">
        <w:rPr>
          <w:rFonts w:cs="Arial"/>
        </w:rPr>
        <w:t xml:space="preserve"> if required</w:t>
      </w:r>
      <w:r>
        <w:rPr>
          <w:rFonts w:cs="Arial"/>
        </w:rPr>
        <w:t>)</w:t>
      </w:r>
      <w:r w:rsidR="005245FC">
        <w:rPr>
          <w:rFonts w:cs="Arial"/>
        </w:rPr>
        <w:t xml:space="preserve"> –</w:t>
      </w:r>
      <w:r>
        <w:rPr>
          <w:rFonts w:cs="Arial"/>
        </w:rPr>
        <w:t xml:space="preserve"> </w:t>
      </w:r>
      <w:r w:rsidR="005245FC">
        <w:rPr>
          <w:rFonts w:cs="Arial"/>
        </w:rPr>
        <w:t>for</w:t>
      </w:r>
      <w:r w:rsidR="00CB73B4" w:rsidRPr="00CB73B4">
        <w:rPr>
          <w:rFonts w:cs="Arial"/>
        </w:rPr>
        <w:t xml:space="preserve"> each set</w:t>
      </w:r>
      <w:r w:rsidR="005245FC">
        <w:rPr>
          <w:rFonts w:cs="Arial"/>
        </w:rPr>
        <w:t xml:space="preserve"> of regulations</w:t>
      </w:r>
      <w:r>
        <w:rPr>
          <w:rFonts w:cs="Arial"/>
        </w:rPr>
        <w:t xml:space="preserve"> </w:t>
      </w:r>
    </w:p>
    <w:p w14:paraId="5D338A38" w14:textId="77777777" w:rsidR="00CB73B4" w:rsidRPr="00CB73B4" w:rsidRDefault="00CB73B4" w:rsidP="00CB73B4">
      <w:pPr>
        <w:pStyle w:val="ListParagraph"/>
        <w:numPr>
          <w:ilvl w:val="0"/>
          <w:numId w:val="28"/>
        </w:numPr>
        <w:rPr>
          <w:rFonts w:cs="Arial"/>
        </w:rPr>
      </w:pPr>
      <w:r w:rsidRPr="00CB73B4">
        <w:rPr>
          <w:rFonts w:cs="Arial"/>
        </w:rPr>
        <w:t>Corre</w:t>
      </w:r>
      <w:r w:rsidR="005245FC">
        <w:rPr>
          <w:rFonts w:cs="Arial"/>
        </w:rPr>
        <w:t>spondence – evidence of any pre</w:t>
      </w:r>
      <w:r w:rsidRPr="00CB73B4">
        <w:rPr>
          <w:rFonts w:cs="Arial"/>
        </w:rPr>
        <w:t>conditions, evidence of a recommendation</w:t>
      </w:r>
      <w:r w:rsidR="005245FC">
        <w:rPr>
          <w:rFonts w:cs="Arial"/>
        </w:rPr>
        <w:t xml:space="preserve"> being made to the Governor or m</w:t>
      </w:r>
      <w:r w:rsidRPr="00CB73B4">
        <w:rPr>
          <w:rFonts w:cs="Arial"/>
        </w:rPr>
        <w:t>inister</w:t>
      </w:r>
    </w:p>
    <w:p w14:paraId="5D338A39" w14:textId="77777777" w:rsidR="00CB73B4" w:rsidRPr="00C13340" w:rsidRDefault="00CB73B4" w:rsidP="00CB73B4">
      <w:pPr>
        <w:spacing w:before="120" w:after="120" w:line="240" w:lineRule="auto"/>
        <w:rPr>
          <w:rFonts w:cs="Arial"/>
        </w:rPr>
      </w:pPr>
      <w:r w:rsidRPr="00C13340">
        <w:rPr>
          <w:rFonts w:cs="Arial"/>
          <w:b/>
        </w:rPr>
        <w:lastRenderedPageBreak/>
        <w:t>Note:</w:t>
      </w:r>
      <w:r w:rsidRPr="00C13340">
        <w:rPr>
          <w:rFonts w:cs="Arial"/>
        </w:rPr>
        <w:t xml:space="preserve"> if there is more than one set of regulations, a complete set of the</w:t>
      </w:r>
      <w:r w:rsidR="005245FC">
        <w:rPr>
          <w:rFonts w:cs="Arial"/>
        </w:rPr>
        <w:t xml:space="preserve"> attachments 5, 6 and 7</w:t>
      </w:r>
      <w:r w:rsidRPr="00C13340">
        <w:rPr>
          <w:rFonts w:cs="Arial"/>
        </w:rPr>
        <w:t xml:space="preserve"> must be attached to the submission in the order detailed above. Each set of documents should be attached in the order that the regulation names are listed in the recommendation section of the submission (for example, Certificate of Validity, Certificate of Early Commencement, one copy of regulation, then repeat order for each set of regulations).</w:t>
      </w:r>
      <w:r w:rsidR="006D532C" w:rsidRPr="006D532C">
        <w:rPr>
          <w:rFonts w:cs="Arial"/>
        </w:rPr>
        <w:t xml:space="preserve"> </w:t>
      </w:r>
      <w:r w:rsidR="006D532C">
        <w:rPr>
          <w:rFonts w:cs="Arial"/>
        </w:rPr>
        <w:t>Remove the second copy of the regulations provided by Parliamentary Counsel before uploading.</w:t>
      </w:r>
    </w:p>
    <w:p w14:paraId="5D338A3A" w14:textId="77777777" w:rsidR="00CB73B4" w:rsidRPr="00CB73B4" w:rsidRDefault="00CB73B4" w:rsidP="00CB73B4">
      <w:pPr>
        <w:pStyle w:val="Heading2"/>
      </w:pPr>
      <w:r w:rsidRPr="00CB73B4">
        <w:t xml:space="preserve">Fees and charges regulations – making by the Governor </w:t>
      </w:r>
    </w:p>
    <w:p w14:paraId="5D338A3B" w14:textId="77777777" w:rsidR="00CB73B4" w:rsidRPr="00CB73B4" w:rsidRDefault="00CB73B4" w:rsidP="00CB73B4">
      <w:pPr>
        <w:pStyle w:val="ListParagraph"/>
        <w:numPr>
          <w:ilvl w:val="0"/>
          <w:numId w:val="41"/>
        </w:numPr>
        <w:rPr>
          <w:rFonts w:cs="Arial"/>
        </w:rPr>
      </w:pPr>
      <w:r w:rsidRPr="00CB73B4">
        <w:rPr>
          <w:rFonts w:cs="Arial"/>
        </w:rPr>
        <w:t>Second round fees and charges checklist</w:t>
      </w:r>
      <w:r w:rsidR="005245FC">
        <w:rPr>
          <w:rFonts w:cs="Arial"/>
        </w:rPr>
        <w:t xml:space="preserve"> </w:t>
      </w:r>
    </w:p>
    <w:p w14:paraId="5D338A3C" w14:textId="77777777" w:rsidR="00CB73B4" w:rsidRPr="00CB73B4" w:rsidRDefault="00CB73B4" w:rsidP="00CB73B4">
      <w:pPr>
        <w:pStyle w:val="ListParagraph"/>
        <w:numPr>
          <w:ilvl w:val="0"/>
          <w:numId w:val="41"/>
        </w:numPr>
        <w:rPr>
          <w:rFonts w:cs="Arial"/>
        </w:rPr>
      </w:pPr>
      <w:r w:rsidRPr="00CB73B4">
        <w:rPr>
          <w:rFonts w:cs="Arial"/>
        </w:rPr>
        <w:t xml:space="preserve">Submission </w:t>
      </w:r>
    </w:p>
    <w:p w14:paraId="5D338A3D" w14:textId="77777777" w:rsidR="00CB73B4" w:rsidRPr="00CB73B4" w:rsidRDefault="00CB73B4" w:rsidP="00CB73B4">
      <w:pPr>
        <w:pStyle w:val="ListParagraph"/>
        <w:numPr>
          <w:ilvl w:val="0"/>
          <w:numId w:val="41"/>
        </w:numPr>
        <w:rPr>
          <w:rFonts w:cs="Arial"/>
        </w:rPr>
      </w:pPr>
      <w:r w:rsidRPr="00CB73B4">
        <w:rPr>
          <w:rFonts w:cs="Arial"/>
        </w:rPr>
        <w:t>Report addressed to the Legislative Review Committee</w:t>
      </w:r>
    </w:p>
    <w:p w14:paraId="5D338A3E" w14:textId="77777777" w:rsidR="00CB73B4" w:rsidRPr="00CB73B4" w:rsidRDefault="00CB73B4" w:rsidP="00CB73B4">
      <w:pPr>
        <w:pStyle w:val="ListParagraph"/>
        <w:numPr>
          <w:ilvl w:val="0"/>
          <w:numId w:val="41"/>
        </w:numPr>
        <w:rPr>
          <w:rFonts w:cs="Arial"/>
        </w:rPr>
      </w:pPr>
      <w:r w:rsidRPr="00CB73B4">
        <w:rPr>
          <w:rFonts w:cs="Arial"/>
        </w:rPr>
        <w:t>Certificate of Validity signed by Parliamentary Counsel – for each set of regulations</w:t>
      </w:r>
    </w:p>
    <w:p w14:paraId="5D338A3F" w14:textId="77777777" w:rsidR="00CB73B4" w:rsidRPr="00CB73B4" w:rsidRDefault="00CB73B4" w:rsidP="00CB73B4">
      <w:pPr>
        <w:pStyle w:val="ListParagraph"/>
        <w:numPr>
          <w:ilvl w:val="0"/>
          <w:numId w:val="41"/>
        </w:numPr>
        <w:rPr>
          <w:rFonts w:cs="Arial"/>
        </w:rPr>
      </w:pPr>
      <w:r w:rsidRPr="00CB73B4">
        <w:rPr>
          <w:rFonts w:cs="Arial"/>
        </w:rPr>
        <w:t xml:space="preserve">Certificate of Early Commencement signed by the </w:t>
      </w:r>
      <w:r w:rsidR="005245FC">
        <w:rPr>
          <w:rFonts w:cs="Arial"/>
        </w:rPr>
        <w:t>m</w:t>
      </w:r>
      <w:r w:rsidRPr="00CB73B4">
        <w:rPr>
          <w:rFonts w:cs="Arial"/>
        </w:rPr>
        <w:t>inister, if required – for each set of regulations</w:t>
      </w:r>
    </w:p>
    <w:p w14:paraId="5D338A40" w14:textId="77777777" w:rsidR="00CB73B4" w:rsidRPr="00CB73B4" w:rsidRDefault="00CB73B4" w:rsidP="00CB73B4">
      <w:pPr>
        <w:pStyle w:val="ListParagraph"/>
        <w:numPr>
          <w:ilvl w:val="0"/>
          <w:numId w:val="41"/>
        </w:numPr>
        <w:rPr>
          <w:rFonts w:cs="Arial"/>
        </w:rPr>
      </w:pPr>
      <w:r w:rsidRPr="00CB73B4">
        <w:rPr>
          <w:rFonts w:cs="Arial"/>
        </w:rPr>
        <w:t xml:space="preserve">Regulations initialled by the Minister, if required – one copy </w:t>
      </w:r>
      <w:r w:rsidR="005245FC">
        <w:rPr>
          <w:rFonts w:cs="Arial"/>
        </w:rPr>
        <w:t>for</w:t>
      </w:r>
      <w:r w:rsidRPr="00CB73B4">
        <w:rPr>
          <w:rFonts w:cs="Arial"/>
        </w:rPr>
        <w:t xml:space="preserve"> each set</w:t>
      </w:r>
      <w:r w:rsidR="005245FC">
        <w:rPr>
          <w:rFonts w:cs="Arial"/>
        </w:rPr>
        <w:t xml:space="preserve"> of regulations</w:t>
      </w:r>
    </w:p>
    <w:p w14:paraId="5D338A41" w14:textId="77777777" w:rsidR="00CB73B4" w:rsidRPr="00CB73B4" w:rsidRDefault="00CB73B4" w:rsidP="00CB73B4">
      <w:pPr>
        <w:pStyle w:val="ListParagraph"/>
        <w:numPr>
          <w:ilvl w:val="0"/>
          <w:numId w:val="41"/>
        </w:numPr>
        <w:rPr>
          <w:rFonts w:cs="Arial"/>
        </w:rPr>
      </w:pPr>
      <w:r w:rsidRPr="00CB73B4">
        <w:rPr>
          <w:rFonts w:cs="Arial"/>
        </w:rPr>
        <w:t>Corre</w:t>
      </w:r>
      <w:r w:rsidR="005245FC">
        <w:rPr>
          <w:rFonts w:cs="Arial"/>
        </w:rPr>
        <w:t>spondence – evidence of any pre</w:t>
      </w:r>
      <w:r w:rsidRPr="00CB73B4">
        <w:rPr>
          <w:rFonts w:cs="Arial"/>
        </w:rPr>
        <w:t>conditions, evidence of a recommendation</w:t>
      </w:r>
      <w:r w:rsidR="005245FC">
        <w:rPr>
          <w:rFonts w:cs="Arial"/>
        </w:rPr>
        <w:t xml:space="preserve"> being made to the Governor or m</w:t>
      </w:r>
      <w:r w:rsidRPr="00CB73B4">
        <w:rPr>
          <w:rFonts w:cs="Arial"/>
        </w:rPr>
        <w:t>inister</w:t>
      </w:r>
    </w:p>
    <w:p w14:paraId="5D338A42" w14:textId="77777777" w:rsidR="00CB73B4" w:rsidRPr="00C13340" w:rsidRDefault="00CB73B4" w:rsidP="00CB73B4">
      <w:pPr>
        <w:spacing w:before="120" w:after="120" w:line="240" w:lineRule="auto"/>
        <w:rPr>
          <w:rFonts w:cs="Arial"/>
        </w:rPr>
      </w:pPr>
      <w:r w:rsidRPr="00C13340">
        <w:rPr>
          <w:rFonts w:cs="Arial"/>
          <w:b/>
        </w:rPr>
        <w:t>Note:</w:t>
      </w:r>
      <w:r w:rsidRPr="00C13340">
        <w:rPr>
          <w:rFonts w:cs="Arial"/>
        </w:rPr>
        <w:t xml:space="preserve"> </w:t>
      </w:r>
      <w:r w:rsidRPr="005245FC">
        <w:rPr>
          <w:rFonts w:cs="Arial"/>
          <w:i/>
        </w:rPr>
        <w:t xml:space="preserve">the checklist must be uploaded onto </w:t>
      </w:r>
      <w:r w:rsidR="009E6C3C" w:rsidRPr="005245FC">
        <w:rPr>
          <w:rFonts w:cs="Arial"/>
          <w:i/>
        </w:rPr>
        <w:t>Shrike</w:t>
      </w:r>
      <w:r w:rsidRPr="005245FC">
        <w:rPr>
          <w:rFonts w:cs="Arial"/>
          <w:i/>
        </w:rPr>
        <w:t xml:space="preserve"> as a separate document.</w:t>
      </w:r>
    </w:p>
    <w:p w14:paraId="5D338A43" w14:textId="77777777" w:rsidR="00CB73B4" w:rsidRPr="00C13340" w:rsidRDefault="00CB73B4" w:rsidP="00CB73B4">
      <w:pPr>
        <w:spacing w:before="120" w:after="120" w:line="240" w:lineRule="auto"/>
        <w:rPr>
          <w:rFonts w:cs="Arial"/>
        </w:rPr>
      </w:pPr>
      <w:r w:rsidRPr="00C13340">
        <w:rPr>
          <w:rFonts w:cs="Arial"/>
          <w:b/>
        </w:rPr>
        <w:t>Note:</w:t>
      </w:r>
      <w:r w:rsidRPr="00C13340">
        <w:rPr>
          <w:rFonts w:cs="Arial"/>
        </w:rPr>
        <w:t xml:space="preserve"> if there is more than one set of regulations, a complete set of the </w:t>
      </w:r>
      <w:r w:rsidR="005245FC">
        <w:rPr>
          <w:rFonts w:cs="Arial"/>
        </w:rPr>
        <w:t>attachments 4,</w:t>
      </w:r>
      <w:r w:rsidR="006D532C">
        <w:rPr>
          <w:rFonts w:cs="Arial"/>
        </w:rPr>
        <w:t xml:space="preserve"> </w:t>
      </w:r>
      <w:r w:rsidR="005245FC">
        <w:rPr>
          <w:rFonts w:cs="Arial"/>
        </w:rPr>
        <w:t xml:space="preserve">5 and 6 </w:t>
      </w:r>
      <w:r w:rsidRPr="00C13340">
        <w:rPr>
          <w:rFonts w:cs="Arial"/>
        </w:rPr>
        <w:t>must be attached to the submission in the order detailed above. Each set of documents should be attached in the order that the regulation names are listed in the recommendation section of the submission (for example, Certificate of Validity, Certificate of Early Commencement, one copy of regulation, then repeat order for each set of regulations).</w:t>
      </w:r>
    </w:p>
    <w:p w14:paraId="5D338A44" w14:textId="77777777" w:rsidR="00CB73B4" w:rsidRPr="00CB73B4" w:rsidRDefault="00CB73B4" w:rsidP="00CB73B4">
      <w:pPr>
        <w:pStyle w:val="Heading2"/>
      </w:pPr>
      <w:r w:rsidRPr="00CB73B4">
        <w:t>Appointments – boards and committees</w:t>
      </w:r>
    </w:p>
    <w:p w14:paraId="5D338A45" w14:textId="77777777" w:rsidR="00CB73B4" w:rsidRPr="00CB73B4" w:rsidRDefault="00CB73B4" w:rsidP="00CB73B4">
      <w:pPr>
        <w:pStyle w:val="ListParagraph"/>
        <w:numPr>
          <w:ilvl w:val="0"/>
          <w:numId w:val="42"/>
        </w:numPr>
        <w:rPr>
          <w:rFonts w:cs="Arial"/>
        </w:rPr>
      </w:pPr>
      <w:r w:rsidRPr="00CB73B4">
        <w:rPr>
          <w:rFonts w:cs="Arial"/>
        </w:rPr>
        <w:t xml:space="preserve">Submission </w:t>
      </w:r>
    </w:p>
    <w:p w14:paraId="5D338A46" w14:textId="77777777" w:rsidR="00CB73B4" w:rsidRPr="00CB73B4" w:rsidRDefault="00CB73B4" w:rsidP="00CB73B4">
      <w:pPr>
        <w:pStyle w:val="ListParagraph"/>
        <w:numPr>
          <w:ilvl w:val="0"/>
          <w:numId w:val="42"/>
        </w:numPr>
        <w:rPr>
          <w:rFonts w:cs="Arial"/>
        </w:rPr>
      </w:pPr>
      <w:r w:rsidRPr="00CB73B4">
        <w:rPr>
          <w:rFonts w:cs="Arial"/>
        </w:rPr>
        <w:t>Resignation letters</w:t>
      </w:r>
    </w:p>
    <w:p w14:paraId="5D338A47" w14:textId="77777777" w:rsidR="00CB73B4" w:rsidRPr="00CB73B4" w:rsidRDefault="00CB73B4" w:rsidP="00CB73B4">
      <w:pPr>
        <w:pStyle w:val="ListParagraph"/>
        <w:numPr>
          <w:ilvl w:val="0"/>
          <w:numId w:val="42"/>
        </w:numPr>
        <w:rPr>
          <w:rFonts w:cs="Arial"/>
        </w:rPr>
      </w:pPr>
      <w:r w:rsidRPr="00CB73B4">
        <w:rPr>
          <w:rFonts w:cs="Arial"/>
        </w:rPr>
        <w:t xml:space="preserve">Terms and conditions of appointment </w:t>
      </w:r>
    </w:p>
    <w:p w14:paraId="5D338A48" w14:textId="77777777" w:rsidR="00CB73B4" w:rsidRPr="00CB73B4" w:rsidRDefault="00CB73B4" w:rsidP="00CB73B4">
      <w:pPr>
        <w:pStyle w:val="ListParagraph"/>
        <w:numPr>
          <w:ilvl w:val="0"/>
          <w:numId w:val="42"/>
        </w:numPr>
        <w:rPr>
          <w:rFonts w:cs="Arial"/>
        </w:rPr>
      </w:pPr>
      <w:r w:rsidRPr="00CB73B4">
        <w:rPr>
          <w:rFonts w:cs="Arial"/>
        </w:rPr>
        <w:t xml:space="preserve">CVs/resumes </w:t>
      </w:r>
    </w:p>
    <w:p w14:paraId="5D338A49" w14:textId="77777777" w:rsidR="00CB73B4" w:rsidRPr="00CB73B4" w:rsidRDefault="00CB73B4" w:rsidP="00CB73B4">
      <w:pPr>
        <w:pStyle w:val="ListParagraph"/>
        <w:numPr>
          <w:ilvl w:val="0"/>
          <w:numId w:val="42"/>
        </w:numPr>
        <w:rPr>
          <w:rFonts w:cs="Arial"/>
        </w:rPr>
      </w:pPr>
      <w:r w:rsidRPr="00CB73B4">
        <w:rPr>
          <w:rFonts w:cs="Arial"/>
        </w:rPr>
        <w:t>Advice received</w:t>
      </w:r>
    </w:p>
    <w:p w14:paraId="5D338A4A" w14:textId="77777777" w:rsidR="00CB73B4" w:rsidRPr="00CB73B4" w:rsidRDefault="00CB73B4" w:rsidP="00CB73B4">
      <w:pPr>
        <w:pStyle w:val="ListParagraph"/>
        <w:numPr>
          <w:ilvl w:val="0"/>
          <w:numId w:val="42"/>
        </w:numPr>
        <w:rPr>
          <w:rFonts w:cs="Arial"/>
        </w:rPr>
      </w:pPr>
      <w:r w:rsidRPr="00CB73B4">
        <w:rPr>
          <w:rFonts w:cs="Arial"/>
        </w:rPr>
        <w:t>Any other relevant background documents such as letters, minutes, etc</w:t>
      </w:r>
    </w:p>
    <w:p w14:paraId="5D338A4B" w14:textId="77777777" w:rsidR="00CB73B4" w:rsidRPr="00C13340" w:rsidRDefault="00CB73B4" w:rsidP="00CB73B4">
      <w:pPr>
        <w:spacing w:before="120" w:after="120" w:line="240" w:lineRule="auto"/>
        <w:rPr>
          <w:rFonts w:cs="Arial"/>
        </w:rPr>
      </w:pPr>
      <w:r w:rsidRPr="00C13340">
        <w:rPr>
          <w:rFonts w:cs="Arial"/>
          <w:b/>
        </w:rPr>
        <w:t>Note:</w:t>
      </w:r>
      <w:r w:rsidRPr="00C13340">
        <w:rPr>
          <w:rFonts w:cs="Arial"/>
        </w:rPr>
        <w:t xml:space="preserve"> CVs/resumes must be attached in the same order as the names of the appointees appear in the recommendation section of the submission.</w:t>
      </w:r>
    </w:p>
    <w:p w14:paraId="5D338A4C" w14:textId="77777777" w:rsidR="00CB73B4" w:rsidRPr="00CB73B4" w:rsidRDefault="00CB73B4" w:rsidP="00CB73B4">
      <w:pPr>
        <w:pStyle w:val="Heading2"/>
      </w:pPr>
      <w:r w:rsidRPr="00CB73B4">
        <w:t>Remuneration – boards and committees</w:t>
      </w:r>
    </w:p>
    <w:p w14:paraId="5D338A4D" w14:textId="77777777" w:rsidR="00CB73B4" w:rsidRPr="00CB73B4" w:rsidRDefault="00CB73B4" w:rsidP="00CB73B4">
      <w:pPr>
        <w:pStyle w:val="ListParagraph"/>
        <w:numPr>
          <w:ilvl w:val="0"/>
          <w:numId w:val="43"/>
        </w:numPr>
        <w:tabs>
          <w:tab w:val="left" w:pos="480"/>
        </w:tabs>
        <w:jc w:val="both"/>
        <w:rPr>
          <w:rFonts w:cs="Arial"/>
        </w:rPr>
      </w:pPr>
      <w:r w:rsidRPr="00CB73B4">
        <w:rPr>
          <w:rFonts w:cs="Arial"/>
        </w:rPr>
        <w:t>Submission</w:t>
      </w:r>
    </w:p>
    <w:p w14:paraId="5D338A4E" w14:textId="77777777" w:rsidR="00CB73B4" w:rsidRPr="00CB73B4" w:rsidRDefault="00CB73B4" w:rsidP="00CB73B4">
      <w:pPr>
        <w:pStyle w:val="ListParagraph"/>
        <w:numPr>
          <w:ilvl w:val="0"/>
          <w:numId w:val="43"/>
        </w:numPr>
        <w:tabs>
          <w:tab w:val="left" w:pos="480"/>
        </w:tabs>
        <w:jc w:val="both"/>
        <w:rPr>
          <w:rFonts w:cs="Arial"/>
        </w:rPr>
      </w:pPr>
      <w:r w:rsidRPr="00CB73B4">
        <w:rPr>
          <w:rFonts w:cs="Arial"/>
        </w:rPr>
        <w:t xml:space="preserve">Costing comment from the Department of Treasury and Finance </w:t>
      </w:r>
    </w:p>
    <w:p w14:paraId="5D338A4F" w14:textId="77777777" w:rsidR="00CB73B4" w:rsidRPr="00CB73B4" w:rsidRDefault="00CB73B4" w:rsidP="00CB73B4">
      <w:pPr>
        <w:pStyle w:val="ListParagraph"/>
        <w:numPr>
          <w:ilvl w:val="0"/>
          <w:numId w:val="43"/>
        </w:numPr>
        <w:tabs>
          <w:tab w:val="left" w:pos="480"/>
        </w:tabs>
        <w:jc w:val="both"/>
        <w:rPr>
          <w:rFonts w:cs="Arial"/>
        </w:rPr>
      </w:pPr>
      <w:r w:rsidRPr="00CB73B4">
        <w:rPr>
          <w:rFonts w:cs="Arial"/>
        </w:rPr>
        <w:t>Cabinet Office comment</w:t>
      </w:r>
    </w:p>
    <w:p w14:paraId="5D338A50" w14:textId="77777777" w:rsidR="00CB73B4" w:rsidRPr="00CB73B4" w:rsidRDefault="00CB73B4" w:rsidP="00CB73B4">
      <w:pPr>
        <w:pStyle w:val="ListParagraph"/>
        <w:numPr>
          <w:ilvl w:val="0"/>
          <w:numId w:val="43"/>
        </w:numPr>
        <w:tabs>
          <w:tab w:val="left" w:pos="480"/>
        </w:tabs>
        <w:jc w:val="both"/>
        <w:rPr>
          <w:rFonts w:cs="Arial"/>
        </w:rPr>
      </w:pPr>
      <w:r w:rsidRPr="00CB73B4">
        <w:rPr>
          <w:rFonts w:cs="Arial"/>
        </w:rPr>
        <w:t xml:space="preserve">Determination by the Chief Executive of the Department of the Premier and Cabinet </w:t>
      </w:r>
    </w:p>
    <w:p w14:paraId="5D338A51" w14:textId="77777777" w:rsidR="00CB73B4" w:rsidRPr="00CB73B4" w:rsidRDefault="00CB73B4" w:rsidP="00CB73B4">
      <w:pPr>
        <w:pStyle w:val="ListParagraph"/>
        <w:numPr>
          <w:ilvl w:val="0"/>
          <w:numId w:val="43"/>
        </w:numPr>
        <w:tabs>
          <w:tab w:val="left" w:pos="480"/>
        </w:tabs>
        <w:jc w:val="both"/>
        <w:rPr>
          <w:rFonts w:cs="Arial"/>
        </w:rPr>
      </w:pPr>
      <w:r w:rsidRPr="00CB73B4">
        <w:rPr>
          <w:rFonts w:cs="Arial"/>
        </w:rPr>
        <w:t>Any other relevant background documents such as letters, minutes etc</w:t>
      </w:r>
    </w:p>
    <w:p w14:paraId="5D338A52" w14:textId="77777777" w:rsidR="00CB73B4" w:rsidRPr="00CB73B4" w:rsidRDefault="00CB73B4" w:rsidP="00CB73B4">
      <w:pPr>
        <w:pStyle w:val="Heading2"/>
      </w:pPr>
      <w:r w:rsidRPr="00CB73B4">
        <w:t>Appointments – general</w:t>
      </w:r>
    </w:p>
    <w:p w14:paraId="5D338A53" w14:textId="77777777" w:rsidR="00CB73B4" w:rsidRPr="00CB73B4" w:rsidRDefault="00CB73B4" w:rsidP="00CB73B4">
      <w:pPr>
        <w:pStyle w:val="ListParagraph"/>
        <w:numPr>
          <w:ilvl w:val="0"/>
          <w:numId w:val="44"/>
        </w:numPr>
        <w:rPr>
          <w:rFonts w:cs="Arial"/>
        </w:rPr>
      </w:pPr>
      <w:r w:rsidRPr="00CB73B4">
        <w:rPr>
          <w:rFonts w:cs="Arial"/>
        </w:rPr>
        <w:t xml:space="preserve">Submission </w:t>
      </w:r>
    </w:p>
    <w:p w14:paraId="5D338A54" w14:textId="77777777" w:rsidR="00CB73B4" w:rsidRPr="00CB73B4" w:rsidRDefault="00CB73B4" w:rsidP="00CB73B4">
      <w:pPr>
        <w:pStyle w:val="ListParagraph"/>
        <w:numPr>
          <w:ilvl w:val="0"/>
          <w:numId w:val="44"/>
        </w:numPr>
        <w:rPr>
          <w:rFonts w:cs="Arial"/>
        </w:rPr>
      </w:pPr>
      <w:r w:rsidRPr="00CB73B4">
        <w:rPr>
          <w:rFonts w:cs="Arial"/>
        </w:rPr>
        <w:lastRenderedPageBreak/>
        <w:t>Terms and conditions of employment/appointment</w:t>
      </w:r>
    </w:p>
    <w:p w14:paraId="5D338A55" w14:textId="77777777" w:rsidR="00CB73B4" w:rsidRPr="00CB73B4" w:rsidRDefault="00CB73B4" w:rsidP="00CB73B4">
      <w:pPr>
        <w:pStyle w:val="ListParagraph"/>
        <w:numPr>
          <w:ilvl w:val="0"/>
          <w:numId w:val="44"/>
        </w:numPr>
        <w:rPr>
          <w:rFonts w:cs="Arial"/>
        </w:rPr>
      </w:pPr>
      <w:r w:rsidRPr="00CB73B4">
        <w:rPr>
          <w:rFonts w:cs="Arial"/>
        </w:rPr>
        <w:t>Contracts of employment/employment agreements</w:t>
      </w:r>
    </w:p>
    <w:p w14:paraId="5D338A56" w14:textId="77777777" w:rsidR="00CB73B4" w:rsidRPr="00CB73B4" w:rsidRDefault="00CB73B4" w:rsidP="00CB73B4">
      <w:pPr>
        <w:pStyle w:val="ListParagraph"/>
        <w:numPr>
          <w:ilvl w:val="0"/>
          <w:numId w:val="44"/>
        </w:numPr>
        <w:rPr>
          <w:rFonts w:cs="Arial"/>
        </w:rPr>
      </w:pPr>
      <w:r w:rsidRPr="00CB73B4">
        <w:rPr>
          <w:rFonts w:cs="Arial"/>
        </w:rPr>
        <w:t>Resignation letters</w:t>
      </w:r>
    </w:p>
    <w:p w14:paraId="5D338A57" w14:textId="77777777" w:rsidR="00CB73B4" w:rsidRPr="00CB73B4" w:rsidRDefault="00CB73B4" w:rsidP="00CB73B4">
      <w:pPr>
        <w:pStyle w:val="ListParagraph"/>
        <w:numPr>
          <w:ilvl w:val="0"/>
          <w:numId w:val="44"/>
        </w:numPr>
        <w:rPr>
          <w:rFonts w:cs="Arial"/>
        </w:rPr>
      </w:pPr>
      <w:r w:rsidRPr="00CB73B4">
        <w:rPr>
          <w:rFonts w:cs="Arial"/>
        </w:rPr>
        <w:t>CVs/resumes</w:t>
      </w:r>
    </w:p>
    <w:p w14:paraId="5D338A58" w14:textId="77777777" w:rsidR="00CB73B4" w:rsidRPr="00CB73B4" w:rsidRDefault="00CB73B4" w:rsidP="00CB73B4">
      <w:pPr>
        <w:pStyle w:val="ListParagraph"/>
        <w:numPr>
          <w:ilvl w:val="0"/>
          <w:numId w:val="44"/>
        </w:numPr>
        <w:rPr>
          <w:rFonts w:cs="Arial"/>
        </w:rPr>
      </w:pPr>
      <w:r w:rsidRPr="00CB73B4">
        <w:rPr>
          <w:rFonts w:cs="Arial"/>
        </w:rPr>
        <w:t>Determinations</w:t>
      </w:r>
    </w:p>
    <w:p w14:paraId="5D338A59" w14:textId="77777777" w:rsidR="00CB73B4" w:rsidRPr="00CB73B4" w:rsidRDefault="00CB73B4" w:rsidP="00CB73B4">
      <w:pPr>
        <w:pStyle w:val="ListParagraph"/>
        <w:numPr>
          <w:ilvl w:val="0"/>
          <w:numId w:val="44"/>
        </w:numPr>
        <w:rPr>
          <w:rFonts w:cs="Arial"/>
        </w:rPr>
      </w:pPr>
      <w:r w:rsidRPr="00CB73B4">
        <w:rPr>
          <w:rFonts w:cs="Arial"/>
        </w:rPr>
        <w:t>Advice received</w:t>
      </w:r>
    </w:p>
    <w:p w14:paraId="5D338A5A" w14:textId="77777777" w:rsidR="00CB73B4" w:rsidRPr="00CB73B4" w:rsidRDefault="00CB73B4" w:rsidP="00CB73B4">
      <w:pPr>
        <w:pStyle w:val="ListParagraph"/>
        <w:numPr>
          <w:ilvl w:val="0"/>
          <w:numId w:val="44"/>
        </w:numPr>
        <w:rPr>
          <w:rFonts w:cs="Arial"/>
        </w:rPr>
      </w:pPr>
      <w:r w:rsidRPr="00CB73B4">
        <w:rPr>
          <w:rFonts w:cs="Arial"/>
        </w:rPr>
        <w:t>Any other relevant background documents such as letters (indicating concurrence), minutes etc</w:t>
      </w:r>
    </w:p>
    <w:p w14:paraId="5D338A5B" w14:textId="28958888" w:rsidR="00CB73B4" w:rsidRPr="00C13340" w:rsidRDefault="00CB73B4" w:rsidP="00CB73B4">
      <w:pPr>
        <w:spacing w:before="120" w:after="120" w:line="240" w:lineRule="auto"/>
        <w:rPr>
          <w:rFonts w:cs="Arial"/>
        </w:rPr>
      </w:pPr>
      <w:r w:rsidRPr="00C13340">
        <w:rPr>
          <w:rFonts w:cs="Arial"/>
          <w:b/>
        </w:rPr>
        <w:t>Note:</w:t>
      </w:r>
      <w:r w:rsidRPr="00C13340">
        <w:rPr>
          <w:rFonts w:cs="Arial"/>
        </w:rPr>
        <w:t xml:space="preserve"> </w:t>
      </w:r>
      <w:r w:rsidR="0098785D">
        <w:rPr>
          <w:rFonts w:cs="Arial"/>
        </w:rPr>
        <w:t xml:space="preserve">Resignation letters and </w:t>
      </w:r>
      <w:r w:rsidRPr="00C13340">
        <w:rPr>
          <w:rFonts w:cs="Arial"/>
        </w:rPr>
        <w:t>CVs</w:t>
      </w:r>
      <w:r w:rsidR="00AF3AE5">
        <w:rPr>
          <w:rFonts w:cs="Arial"/>
        </w:rPr>
        <w:t xml:space="preserve"> </w:t>
      </w:r>
      <w:r w:rsidRPr="00C13340">
        <w:rPr>
          <w:rFonts w:cs="Arial"/>
        </w:rPr>
        <w:t>/</w:t>
      </w:r>
      <w:r w:rsidR="00AF3AE5">
        <w:rPr>
          <w:rFonts w:cs="Arial"/>
        </w:rPr>
        <w:t xml:space="preserve"> </w:t>
      </w:r>
      <w:r w:rsidRPr="00C13340">
        <w:rPr>
          <w:rFonts w:cs="Arial"/>
        </w:rPr>
        <w:t xml:space="preserve">resumes must be attached in the order as the names of the </w:t>
      </w:r>
      <w:r w:rsidR="0098785D">
        <w:rPr>
          <w:rFonts w:cs="Arial"/>
        </w:rPr>
        <w:t>members</w:t>
      </w:r>
      <w:r w:rsidR="00AF3AE5">
        <w:rPr>
          <w:rFonts w:cs="Arial"/>
        </w:rPr>
        <w:t xml:space="preserve"> / </w:t>
      </w:r>
      <w:bookmarkStart w:id="0" w:name="_GoBack"/>
      <w:bookmarkEnd w:id="0"/>
      <w:r w:rsidR="00AF3AE5">
        <w:rPr>
          <w:rFonts w:cs="Arial"/>
        </w:rPr>
        <w:t>appointees</w:t>
      </w:r>
      <w:r w:rsidRPr="00C13340">
        <w:rPr>
          <w:rFonts w:cs="Arial"/>
        </w:rPr>
        <w:t xml:space="preserve"> appear in the recommendation</w:t>
      </w:r>
      <w:r w:rsidR="00AF3AE5">
        <w:rPr>
          <w:rFonts w:cs="Arial"/>
        </w:rPr>
        <w:t>’s</w:t>
      </w:r>
      <w:r w:rsidRPr="00C13340">
        <w:rPr>
          <w:rFonts w:cs="Arial"/>
        </w:rPr>
        <w:t xml:space="preserve"> section of the submission.</w:t>
      </w:r>
    </w:p>
    <w:p w14:paraId="5D338A5C" w14:textId="77777777" w:rsidR="00CB73B4" w:rsidRPr="00C13340" w:rsidRDefault="00CB73B4" w:rsidP="00CB73B4">
      <w:pPr>
        <w:spacing w:before="120" w:after="120" w:line="240" w:lineRule="auto"/>
        <w:rPr>
          <w:rFonts w:cs="Arial"/>
        </w:rPr>
      </w:pPr>
      <w:r w:rsidRPr="00C13340">
        <w:rPr>
          <w:rFonts w:cs="Arial"/>
          <w:b/>
        </w:rPr>
        <w:t>Note:</w:t>
      </w:r>
      <w:r w:rsidRPr="00C13340">
        <w:rPr>
          <w:rFonts w:cs="Arial"/>
        </w:rPr>
        <w:t xml:space="preserve"> contracts of employment / employment agreements must be signed by the</w:t>
      </w:r>
      <w:r w:rsidR="005245FC">
        <w:rPr>
          <w:rFonts w:cs="Arial"/>
        </w:rPr>
        <w:t xml:space="preserve"> appointee and the responsible m</w:t>
      </w:r>
      <w:r w:rsidRPr="00C13340">
        <w:rPr>
          <w:rFonts w:cs="Arial"/>
        </w:rPr>
        <w:t xml:space="preserve">inister prior to the submission being registered on </w:t>
      </w:r>
      <w:r w:rsidR="00170DB5">
        <w:rPr>
          <w:rFonts w:cs="Arial"/>
        </w:rPr>
        <w:t>Shrike</w:t>
      </w:r>
      <w:r w:rsidRPr="00C13340">
        <w:rPr>
          <w:rFonts w:cs="Arial"/>
        </w:rPr>
        <w:t>.</w:t>
      </w:r>
    </w:p>
    <w:p w14:paraId="5D338A5D" w14:textId="77777777" w:rsidR="00CB73B4" w:rsidRPr="00CB73B4" w:rsidRDefault="005245FC" w:rsidP="00CB73B4">
      <w:pPr>
        <w:pStyle w:val="Heading2"/>
      </w:pPr>
      <w:r>
        <w:t>Appointments – acting minister</w:t>
      </w:r>
    </w:p>
    <w:p w14:paraId="5D338A5E" w14:textId="77777777" w:rsidR="00CB73B4" w:rsidRPr="00CB73B4" w:rsidRDefault="00CB73B4" w:rsidP="00CB73B4">
      <w:pPr>
        <w:pStyle w:val="ListParagraph"/>
        <w:numPr>
          <w:ilvl w:val="0"/>
          <w:numId w:val="45"/>
        </w:numPr>
        <w:rPr>
          <w:rFonts w:cs="Arial"/>
        </w:rPr>
      </w:pPr>
      <w:r w:rsidRPr="00CB73B4">
        <w:rPr>
          <w:rFonts w:cs="Arial"/>
        </w:rPr>
        <w:t xml:space="preserve">Submission </w:t>
      </w:r>
    </w:p>
    <w:p w14:paraId="5D338A5F" w14:textId="77777777" w:rsidR="00CB73B4" w:rsidRPr="00CB73B4" w:rsidRDefault="00CB73B4" w:rsidP="00CB73B4">
      <w:pPr>
        <w:pStyle w:val="ListParagraph"/>
        <w:numPr>
          <w:ilvl w:val="0"/>
          <w:numId w:val="45"/>
        </w:numPr>
        <w:rPr>
          <w:rFonts w:cs="Arial"/>
        </w:rPr>
      </w:pPr>
      <w:r w:rsidRPr="00CB73B4">
        <w:rPr>
          <w:rFonts w:cs="Arial"/>
        </w:rPr>
        <w:t>Minute addressed to the Premier requesting approval for travel or leave, showing Premier’s approval</w:t>
      </w:r>
    </w:p>
    <w:p w14:paraId="5D338A60" w14:textId="77777777" w:rsidR="00CB73B4" w:rsidRPr="00C13340" w:rsidRDefault="00CB73B4" w:rsidP="00CB73B4">
      <w:pPr>
        <w:spacing w:before="120" w:after="120" w:line="240" w:lineRule="auto"/>
        <w:rPr>
          <w:rFonts w:cs="Arial"/>
        </w:rPr>
      </w:pPr>
      <w:r w:rsidRPr="00C13340">
        <w:rPr>
          <w:rFonts w:cs="Arial"/>
          <w:b/>
        </w:rPr>
        <w:t>Note:</w:t>
      </w:r>
      <w:r w:rsidRPr="00C13340">
        <w:rPr>
          <w:rFonts w:cs="Arial"/>
        </w:rPr>
        <w:t xml:space="preserve"> approval of the Premier must be </w:t>
      </w:r>
      <w:r w:rsidR="005245FC">
        <w:rPr>
          <w:rFonts w:cs="Arial"/>
        </w:rPr>
        <w:t>obtained</w:t>
      </w:r>
      <w:r w:rsidRPr="00C13340">
        <w:rPr>
          <w:rFonts w:cs="Arial"/>
        </w:rPr>
        <w:t xml:space="preserve"> prior to the submission being registered on </w:t>
      </w:r>
      <w:r w:rsidR="00E9410D">
        <w:rPr>
          <w:rFonts w:cs="Arial"/>
        </w:rPr>
        <w:t>Shrike.</w:t>
      </w:r>
    </w:p>
    <w:p w14:paraId="5D338A61" w14:textId="77777777" w:rsidR="00CB73B4" w:rsidRPr="00CB73B4" w:rsidRDefault="00CB73B4" w:rsidP="00CB73B4">
      <w:pPr>
        <w:pStyle w:val="Heading2"/>
      </w:pPr>
      <w:r w:rsidRPr="00CB73B4">
        <w:t>Constituent council levies</w:t>
      </w:r>
    </w:p>
    <w:p w14:paraId="5D338A62" w14:textId="77777777" w:rsidR="00CB73B4" w:rsidRPr="00CB73B4" w:rsidRDefault="00CB73B4" w:rsidP="00CB73B4">
      <w:pPr>
        <w:pStyle w:val="ListParagraph"/>
        <w:numPr>
          <w:ilvl w:val="0"/>
          <w:numId w:val="46"/>
        </w:numPr>
        <w:rPr>
          <w:rFonts w:cs="Arial"/>
        </w:rPr>
      </w:pPr>
      <w:r w:rsidRPr="00CB73B4">
        <w:rPr>
          <w:rFonts w:cs="Arial"/>
        </w:rPr>
        <w:t>Submission</w:t>
      </w:r>
    </w:p>
    <w:p w14:paraId="5D338A63" w14:textId="77777777" w:rsidR="00CB73B4" w:rsidRPr="00CB73B4" w:rsidRDefault="00CB73B4" w:rsidP="00CB73B4">
      <w:pPr>
        <w:pStyle w:val="ListParagraph"/>
        <w:numPr>
          <w:ilvl w:val="0"/>
          <w:numId w:val="46"/>
        </w:numPr>
        <w:jc w:val="both"/>
        <w:rPr>
          <w:rFonts w:cs="Arial"/>
        </w:rPr>
      </w:pPr>
      <w:r w:rsidRPr="00CB73B4">
        <w:rPr>
          <w:rFonts w:eastAsia="MS Mincho" w:cs="Arial"/>
          <w:bCs/>
        </w:rPr>
        <w:t>Costing comment from the Department of Treasury and Finance</w:t>
      </w:r>
    </w:p>
    <w:p w14:paraId="5D338A64" w14:textId="77777777" w:rsidR="00CB73B4" w:rsidRPr="00C13340" w:rsidRDefault="00CB73B4" w:rsidP="00CB73B4">
      <w:pPr>
        <w:pStyle w:val="BodyText"/>
        <w:numPr>
          <w:ilvl w:val="0"/>
          <w:numId w:val="46"/>
        </w:numPr>
        <w:spacing w:before="120" w:line="240" w:lineRule="auto"/>
        <w:jc w:val="both"/>
        <w:rPr>
          <w:rFonts w:cs="Arial"/>
          <w:bCs/>
        </w:rPr>
      </w:pPr>
      <w:r w:rsidRPr="00C13340">
        <w:rPr>
          <w:rFonts w:cs="Arial"/>
          <w:bCs/>
        </w:rPr>
        <w:t>Cabinet Office comment</w:t>
      </w:r>
    </w:p>
    <w:p w14:paraId="5D338A65" w14:textId="77777777" w:rsidR="00CB73B4" w:rsidRPr="00CB73B4" w:rsidRDefault="00CB73B4" w:rsidP="00CB73B4">
      <w:pPr>
        <w:pStyle w:val="ListParagraph"/>
        <w:numPr>
          <w:ilvl w:val="0"/>
          <w:numId w:val="46"/>
        </w:numPr>
        <w:jc w:val="both"/>
        <w:rPr>
          <w:rFonts w:cs="Arial"/>
        </w:rPr>
      </w:pPr>
      <w:r w:rsidRPr="00CB73B4">
        <w:rPr>
          <w:rFonts w:cs="Arial"/>
        </w:rPr>
        <w:t>Determination of each council</w:t>
      </w:r>
    </w:p>
    <w:p w14:paraId="5D338A66" w14:textId="77777777" w:rsidR="00CB73B4" w:rsidRPr="00CB73B4" w:rsidRDefault="00CB73B4" w:rsidP="00CB73B4">
      <w:pPr>
        <w:pStyle w:val="ListParagraph"/>
        <w:numPr>
          <w:ilvl w:val="0"/>
          <w:numId w:val="46"/>
        </w:numPr>
        <w:jc w:val="both"/>
        <w:rPr>
          <w:rFonts w:cs="Arial"/>
        </w:rPr>
      </w:pPr>
      <w:r w:rsidRPr="00CB73B4">
        <w:rPr>
          <w:rFonts w:cs="Arial"/>
        </w:rPr>
        <w:t>Any other relevant background documents such as letters, minutes etc</w:t>
      </w:r>
    </w:p>
    <w:p w14:paraId="5D338A67" w14:textId="77777777" w:rsidR="00CB73B4" w:rsidRPr="00CB73B4" w:rsidRDefault="00CB73B4" w:rsidP="00CB73B4">
      <w:pPr>
        <w:pStyle w:val="Heading2"/>
      </w:pPr>
      <w:r w:rsidRPr="00CB73B4">
        <w:t>Environment policy</w:t>
      </w:r>
    </w:p>
    <w:p w14:paraId="5D338A68" w14:textId="77777777" w:rsidR="00CB73B4" w:rsidRPr="00CB73B4" w:rsidRDefault="00CB73B4" w:rsidP="00CB73B4">
      <w:pPr>
        <w:pStyle w:val="ListParagraph"/>
        <w:numPr>
          <w:ilvl w:val="0"/>
          <w:numId w:val="47"/>
        </w:numPr>
        <w:rPr>
          <w:rFonts w:cs="Arial"/>
        </w:rPr>
      </w:pPr>
      <w:r w:rsidRPr="00CB73B4">
        <w:rPr>
          <w:rFonts w:cs="Arial"/>
        </w:rPr>
        <w:t xml:space="preserve">Submission </w:t>
      </w:r>
    </w:p>
    <w:p w14:paraId="5D338A69" w14:textId="77777777" w:rsidR="00CB73B4" w:rsidRPr="00CB73B4" w:rsidRDefault="00CB73B4" w:rsidP="00CB73B4">
      <w:pPr>
        <w:pStyle w:val="ListParagraph"/>
        <w:numPr>
          <w:ilvl w:val="0"/>
          <w:numId w:val="47"/>
        </w:numPr>
        <w:rPr>
          <w:rFonts w:cs="Arial"/>
        </w:rPr>
      </w:pPr>
      <w:r w:rsidRPr="00CB73B4">
        <w:rPr>
          <w:rFonts w:cs="Arial"/>
        </w:rPr>
        <w:t>Costing comment from the Department of Treasury and Finance</w:t>
      </w:r>
    </w:p>
    <w:p w14:paraId="5D338A6A" w14:textId="77777777" w:rsidR="00CB73B4" w:rsidRPr="00CB73B4" w:rsidRDefault="00CB73B4" w:rsidP="00CB73B4">
      <w:pPr>
        <w:pStyle w:val="ListParagraph"/>
        <w:numPr>
          <w:ilvl w:val="0"/>
          <w:numId w:val="47"/>
        </w:numPr>
        <w:rPr>
          <w:rFonts w:cs="Arial"/>
        </w:rPr>
      </w:pPr>
      <w:r w:rsidRPr="00CB73B4">
        <w:rPr>
          <w:rFonts w:cs="Arial"/>
        </w:rPr>
        <w:t>Cabinet Office comment</w:t>
      </w:r>
    </w:p>
    <w:p w14:paraId="5D338A6B" w14:textId="77777777" w:rsidR="00CB73B4" w:rsidRPr="00CB73B4" w:rsidRDefault="00CB73B4" w:rsidP="00CB73B4">
      <w:pPr>
        <w:pStyle w:val="ListParagraph"/>
        <w:numPr>
          <w:ilvl w:val="0"/>
          <w:numId w:val="47"/>
        </w:numPr>
        <w:rPr>
          <w:rFonts w:cs="Arial"/>
        </w:rPr>
      </w:pPr>
      <w:r w:rsidRPr="00CB73B4">
        <w:rPr>
          <w:rFonts w:cs="Arial"/>
        </w:rPr>
        <w:t>Notice settled by Parliamentary Counsel</w:t>
      </w:r>
    </w:p>
    <w:p w14:paraId="5D338A6C" w14:textId="77777777" w:rsidR="00CB73B4" w:rsidRPr="00CB73B4" w:rsidRDefault="00CB73B4" w:rsidP="00CB73B4">
      <w:pPr>
        <w:pStyle w:val="ListParagraph"/>
        <w:numPr>
          <w:ilvl w:val="0"/>
          <w:numId w:val="47"/>
        </w:numPr>
        <w:rPr>
          <w:rFonts w:cs="Arial"/>
        </w:rPr>
      </w:pPr>
      <w:r w:rsidRPr="00CB73B4">
        <w:rPr>
          <w:rFonts w:cs="Arial"/>
        </w:rPr>
        <w:t>Policy settled by Parliamentary Counsel</w:t>
      </w:r>
    </w:p>
    <w:p w14:paraId="5D338A6D" w14:textId="77777777" w:rsidR="00CB73B4" w:rsidRPr="00CB73B4" w:rsidRDefault="00CB73B4" w:rsidP="00CB73B4">
      <w:pPr>
        <w:pStyle w:val="ListParagraph"/>
        <w:numPr>
          <w:ilvl w:val="0"/>
          <w:numId w:val="47"/>
        </w:numPr>
        <w:rPr>
          <w:rFonts w:cs="Arial"/>
        </w:rPr>
      </w:pPr>
      <w:r w:rsidRPr="00CB73B4">
        <w:rPr>
          <w:rFonts w:cs="Arial"/>
        </w:rPr>
        <w:t>Report to the Environment, Resources and Development Committee of Parliament</w:t>
      </w:r>
    </w:p>
    <w:p w14:paraId="5D338A6E" w14:textId="77777777" w:rsidR="00CB73B4" w:rsidRPr="00CB73B4" w:rsidRDefault="00CB73B4" w:rsidP="00CB73B4">
      <w:pPr>
        <w:pStyle w:val="ListParagraph"/>
        <w:numPr>
          <w:ilvl w:val="0"/>
          <w:numId w:val="47"/>
        </w:numPr>
        <w:rPr>
          <w:rFonts w:cs="Arial"/>
        </w:rPr>
      </w:pPr>
      <w:r w:rsidRPr="00CB73B4">
        <w:rPr>
          <w:rFonts w:cs="Arial"/>
        </w:rPr>
        <w:t>Any other relevant background documents such as letters, minutes etc</w:t>
      </w:r>
    </w:p>
    <w:p w14:paraId="5D338A6F" w14:textId="77777777" w:rsidR="00CB73B4" w:rsidRPr="00CB73B4" w:rsidRDefault="00CB73B4" w:rsidP="00CB73B4">
      <w:pPr>
        <w:pStyle w:val="Heading2"/>
      </w:pPr>
      <w:r w:rsidRPr="00CB73B4">
        <w:t>Major development proposals</w:t>
      </w:r>
    </w:p>
    <w:p w14:paraId="5D338A70" w14:textId="77777777" w:rsidR="00CB73B4" w:rsidRPr="00CB73B4" w:rsidRDefault="00CB73B4" w:rsidP="00CB73B4">
      <w:pPr>
        <w:pStyle w:val="ListParagraph"/>
        <w:numPr>
          <w:ilvl w:val="0"/>
          <w:numId w:val="48"/>
        </w:numPr>
        <w:rPr>
          <w:rFonts w:cs="Arial"/>
        </w:rPr>
      </w:pPr>
      <w:r w:rsidRPr="00CB73B4">
        <w:rPr>
          <w:rFonts w:cs="Arial"/>
        </w:rPr>
        <w:t>Submission</w:t>
      </w:r>
    </w:p>
    <w:p w14:paraId="5D338A71" w14:textId="77777777" w:rsidR="00CB73B4" w:rsidRPr="00CB73B4" w:rsidRDefault="00CB73B4" w:rsidP="00CB73B4">
      <w:pPr>
        <w:pStyle w:val="ListParagraph"/>
        <w:numPr>
          <w:ilvl w:val="0"/>
          <w:numId w:val="48"/>
        </w:numPr>
        <w:rPr>
          <w:rFonts w:cs="Arial"/>
        </w:rPr>
      </w:pPr>
      <w:r w:rsidRPr="00CB73B4">
        <w:rPr>
          <w:rFonts w:cs="Arial"/>
        </w:rPr>
        <w:t xml:space="preserve">Costing comment from the Department of Treasury and Finance </w:t>
      </w:r>
    </w:p>
    <w:p w14:paraId="5D338A72" w14:textId="77777777" w:rsidR="00CB73B4" w:rsidRPr="00CB73B4" w:rsidRDefault="00CB73B4" w:rsidP="00CB73B4">
      <w:pPr>
        <w:pStyle w:val="ListParagraph"/>
        <w:numPr>
          <w:ilvl w:val="0"/>
          <w:numId w:val="48"/>
        </w:numPr>
        <w:rPr>
          <w:rFonts w:cs="Arial"/>
        </w:rPr>
      </w:pPr>
      <w:r w:rsidRPr="00CB73B4">
        <w:rPr>
          <w:rFonts w:cs="Arial"/>
        </w:rPr>
        <w:t>Cabinet Office comment</w:t>
      </w:r>
    </w:p>
    <w:p w14:paraId="5D338A73" w14:textId="77777777" w:rsidR="00CB73B4" w:rsidRPr="00CB73B4" w:rsidRDefault="00CB73B4" w:rsidP="00CB73B4">
      <w:pPr>
        <w:pStyle w:val="ListParagraph"/>
        <w:numPr>
          <w:ilvl w:val="0"/>
          <w:numId w:val="48"/>
        </w:numPr>
        <w:rPr>
          <w:rFonts w:cs="Arial"/>
        </w:rPr>
      </w:pPr>
      <w:r w:rsidRPr="00CB73B4">
        <w:rPr>
          <w:rFonts w:cs="Arial"/>
        </w:rPr>
        <w:t xml:space="preserve">Report to the Governor in Executive Council – prepared for the purposes of section 48(5) of the </w:t>
      </w:r>
      <w:r w:rsidRPr="00CB73B4">
        <w:rPr>
          <w:rFonts w:cs="Arial"/>
          <w:i/>
        </w:rPr>
        <w:t>Development Act 1993</w:t>
      </w:r>
    </w:p>
    <w:p w14:paraId="5D338A74" w14:textId="77777777" w:rsidR="00CB73B4" w:rsidRPr="00CB73B4" w:rsidRDefault="00CB73B4" w:rsidP="00CB73B4">
      <w:pPr>
        <w:pStyle w:val="ListParagraph"/>
        <w:numPr>
          <w:ilvl w:val="0"/>
          <w:numId w:val="48"/>
        </w:numPr>
        <w:rPr>
          <w:rFonts w:cs="Arial"/>
        </w:rPr>
      </w:pPr>
      <w:r w:rsidRPr="00CB73B4">
        <w:rPr>
          <w:rFonts w:cs="Arial"/>
        </w:rPr>
        <w:lastRenderedPageBreak/>
        <w:t xml:space="preserve">Listing of relevant documents encompassing the development of the proposal, including maps and plans that clearly indicate the proposed development – prepared for the purposes of section 48(3)(a) of the </w:t>
      </w:r>
      <w:r w:rsidRPr="00CB73B4">
        <w:rPr>
          <w:rFonts w:cs="Arial"/>
          <w:i/>
        </w:rPr>
        <w:t>Development Act 1993</w:t>
      </w:r>
    </w:p>
    <w:p w14:paraId="5D338A75" w14:textId="77777777" w:rsidR="00CB73B4" w:rsidRPr="00CB73B4" w:rsidRDefault="00CB73B4" w:rsidP="00CB73B4">
      <w:pPr>
        <w:pStyle w:val="ListParagraph"/>
        <w:numPr>
          <w:ilvl w:val="0"/>
          <w:numId w:val="48"/>
        </w:numPr>
        <w:rPr>
          <w:rFonts w:cs="Arial"/>
        </w:rPr>
      </w:pPr>
      <w:r w:rsidRPr="00CB73B4">
        <w:rPr>
          <w:rFonts w:cs="Arial"/>
        </w:rPr>
        <w:t xml:space="preserve">Notice granting development authorisation, subject to the conditions outlined – pursuant to section 48 of the </w:t>
      </w:r>
      <w:r w:rsidRPr="00CB73B4">
        <w:rPr>
          <w:rFonts w:cs="Arial"/>
          <w:i/>
        </w:rPr>
        <w:t>Development Act 1993</w:t>
      </w:r>
    </w:p>
    <w:p w14:paraId="5D338A76" w14:textId="77777777" w:rsidR="00CB73B4" w:rsidRPr="00CB73B4" w:rsidRDefault="00CB73B4" w:rsidP="00CB73B4">
      <w:pPr>
        <w:pStyle w:val="ListParagraph"/>
        <w:numPr>
          <w:ilvl w:val="0"/>
          <w:numId w:val="48"/>
        </w:numPr>
        <w:rPr>
          <w:rFonts w:cs="Arial"/>
        </w:rPr>
      </w:pPr>
      <w:r w:rsidRPr="00CB73B4">
        <w:rPr>
          <w:rFonts w:cs="Arial"/>
        </w:rPr>
        <w:t xml:space="preserve">Notice delegating certain powers to the Development Assessment Commission or the Minister responsible for the administration of the Act, in relation to the development authorisation – pursuant to section 48(8) of the </w:t>
      </w:r>
      <w:r w:rsidRPr="00CB73B4">
        <w:rPr>
          <w:rFonts w:cs="Arial"/>
          <w:i/>
        </w:rPr>
        <w:t>Development Act 1993</w:t>
      </w:r>
      <w:r w:rsidRPr="00CB73B4">
        <w:rPr>
          <w:rFonts w:cs="Arial"/>
        </w:rPr>
        <w:t xml:space="preserve"> (if required)</w:t>
      </w:r>
    </w:p>
    <w:p w14:paraId="5D338A77" w14:textId="77777777" w:rsidR="00CB73B4" w:rsidRPr="00CB73B4" w:rsidRDefault="00CB73B4" w:rsidP="00CB73B4">
      <w:pPr>
        <w:pStyle w:val="ListParagraph"/>
        <w:numPr>
          <w:ilvl w:val="0"/>
          <w:numId w:val="48"/>
        </w:numPr>
        <w:rPr>
          <w:rFonts w:cs="Arial"/>
        </w:rPr>
      </w:pPr>
      <w:r w:rsidRPr="00CB73B4">
        <w:rPr>
          <w:rFonts w:cs="Arial"/>
        </w:rPr>
        <w:t>The actual plans, maps and documents referred to in the point 6 above are also required and this documentation can include the:</w:t>
      </w:r>
    </w:p>
    <w:p w14:paraId="5D338A78" w14:textId="77777777" w:rsidR="00CB73B4" w:rsidRPr="00C13340" w:rsidRDefault="00CB73B4" w:rsidP="00CB73B4">
      <w:pPr>
        <w:pStyle w:val="ListParagraph"/>
        <w:numPr>
          <w:ilvl w:val="0"/>
          <w:numId w:val="37"/>
        </w:numPr>
        <w:ind w:left="851" w:hanging="425"/>
        <w:rPr>
          <w:rFonts w:cs="Arial"/>
          <w:i/>
        </w:rPr>
      </w:pPr>
      <w:r w:rsidRPr="00C13340">
        <w:rPr>
          <w:rFonts w:cs="Arial"/>
        </w:rPr>
        <w:t xml:space="preserve">Development Application – pursuant to section 46(6) of the </w:t>
      </w:r>
      <w:r w:rsidRPr="00C13340">
        <w:rPr>
          <w:rFonts w:cs="Arial"/>
          <w:i/>
        </w:rPr>
        <w:t>Development Act 1993</w:t>
      </w:r>
    </w:p>
    <w:p w14:paraId="5D338A79" w14:textId="77777777" w:rsidR="00CB73B4" w:rsidRPr="00C13340" w:rsidRDefault="00CB73B4" w:rsidP="00CB73B4">
      <w:pPr>
        <w:pStyle w:val="ListParagraph"/>
        <w:numPr>
          <w:ilvl w:val="0"/>
          <w:numId w:val="37"/>
        </w:numPr>
        <w:ind w:left="851" w:hanging="425"/>
        <w:rPr>
          <w:rFonts w:cs="Arial"/>
        </w:rPr>
      </w:pPr>
      <w:r w:rsidRPr="00C13340">
        <w:rPr>
          <w:rFonts w:cs="Arial"/>
        </w:rPr>
        <w:t xml:space="preserve">Development Report – under the </w:t>
      </w:r>
      <w:r w:rsidRPr="00C13340">
        <w:rPr>
          <w:rFonts w:cs="Arial"/>
          <w:i/>
        </w:rPr>
        <w:t>Development Act 1993</w:t>
      </w:r>
    </w:p>
    <w:p w14:paraId="5D338A7A" w14:textId="77777777" w:rsidR="00CB73B4" w:rsidRPr="00C13340" w:rsidRDefault="00CB73B4" w:rsidP="00CB73B4">
      <w:pPr>
        <w:pStyle w:val="ListParagraph"/>
        <w:numPr>
          <w:ilvl w:val="0"/>
          <w:numId w:val="37"/>
        </w:numPr>
        <w:ind w:left="851" w:hanging="425"/>
        <w:rPr>
          <w:rFonts w:cs="Arial"/>
        </w:rPr>
      </w:pPr>
      <w:r w:rsidRPr="00C13340">
        <w:rPr>
          <w:rFonts w:cs="Arial"/>
        </w:rPr>
        <w:t xml:space="preserve">Response Document – under the </w:t>
      </w:r>
      <w:r w:rsidRPr="00C13340">
        <w:rPr>
          <w:rFonts w:cs="Arial"/>
          <w:i/>
        </w:rPr>
        <w:t>Development Act 1993</w:t>
      </w:r>
    </w:p>
    <w:p w14:paraId="5D338A7B" w14:textId="77777777" w:rsidR="00CB73B4" w:rsidRPr="00C13340" w:rsidRDefault="00CB73B4" w:rsidP="00CB73B4">
      <w:pPr>
        <w:pStyle w:val="ListParagraph"/>
        <w:numPr>
          <w:ilvl w:val="0"/>
          <w:numId w:val="37"/>
        </w:numPr>
        <w:ind w:left="851" w:hanging="425"/>
        <w:rPr>
          <w:rFonts w:cs="Arial"/>
          <w:i/>
        </w:rPr>
      </w:pPr>
      <w:r w:rsidRPr="00C13340">
        <w:rPr>
          <w:rFonts w:cs="Arial"/>
        </w:rPr>
        <w:t xml:space="preserve">Assessment Report – under the </w:t>
      </w:r>
      <w:r w:rsidRPr="00C13340">
        <w:rPr>
          <w:rFonts w:cs="Arial"/>
          <w:i/>
        </w:rPr>
        <w:t>Development Act 1993</w:t>
      </w:r>
    </w:p>
    <w:p w14:paraId="5D338A7C" w14:textId="77777777" w:rsidR="00CB73B4" w:rsidRPr="00C13340" w:rsidRDefault="00CB73B4" w:rsidP="00CB73B4">
      <w:pPr>
        <w:pStyle w:val="ListParagraph"/>
        <w:numPr>
          <w:ilvl w:val="0"/>
          <w:numId w:val="38"/>
        </w:numPr>
        <w:ind w:left="851" w:hanging="425"/>
        <w:rPr>
          <w:rFonts w:cs="Arial"/>
        </w:rPr>
      </w:pPr>
      <w:r w:rsidRPr="00C13340">
        <w:rPr>
          <w:rFonts w:cs="Arial"/>
        </w:rPr>
        <w:t xml:space="preserve">Guidelines – under the </w:t>
      </w:r>
      <w:r w:rsidRPr="00C13340">
        <w:rPr>
          <w:rFonts w:cs="Arial"/>
          <w:i/>
        </w:rPr>
        <w:t>Development Act 1993</w:t>
      </w:r>
    </w:p>
    <w:p w14:paraId="5D338A7D" w14:textId="77777777" w:rsidR="00CB73B4" w:rsidRPr="00C13340" w:rsidRDefault="00CB73B4" w:rsidP="00CB73B4">
      <w:pPr>
        <w:pStyle w:val="ListParagraph"/>
        <w:numPr>
          <w:ilvl w:val="0"/>
          <w:numId w:val="38"/>
        </w:numPr>
        <w:ind w:left="851" w:hanging="425"/>
        <w:rPr>
          <w:rFonts w:cs="Arial"/>
        </w:rPr>
      </w:pPr>
      <w:r w:rsidRPr="00C13340">
        <w:rPr>
          <w:rFonts w:cs="Arial"/>
        </w:rPr>
        <w:t xml:space="preserve">Supplementary information </w:t>
      </w:r>
    </w:p>
    <w:p w14:paraId="5D338A7E" w14:textId="77777777" w:rsidR="00CB73B4" w:rsidRPr="00C13340" w:rsidRDefault="00CB73B4" w:rsidP="00CB73B4">
      <w:pPr>
        <w:pStyle w:val="ListParagraph"/>
        <w:numPr>
          <w:ilvl w:val="0"/>
          <w:numId w:val="38"/>
        </w:numPr>
        <w:ind w:left="851" w:hanging="425"/>
        <w:rPr>
          <w:rFonts w:cs="Arial"/>
        </w:rPr>
      </w:pPr>
      <w:r w:rsidRPr="00C13340">
        <w:rPr>
          <w:rFonts w:cs="Arial"/>
        </w:rPr>
        <w:t>Environmental Management Plan</w:t>
      </w:r>
    </w:p>
    <w:p w14:paraId="5D338A7F" w14:textId="77777777" w:rsidR="00CB73B4" w:rsidRPr="00C13340" w:rsidRDefault="00CB73B4" w:rsidP="00CB73B4">
      <w:pPr>
        <w:pStyle w:val="ListParagraph"/>
        <w:numPr>
          <w:ilvl w:val="0"/>
          <w:numId w:val="38"/>
        </w:numPr>
        <w:ind w:left="851" w:hanging="425"/>
        <w:rPr>
          <w:rFonts w:cs="Arial"/>
        </w:rPr>
      </w:pPr>
      <w:r w:rsidRPr="00C13340">
        <w:rPr>
          <w:rFonts w:cs="Arial"/>
        </w:rPr>
        <w:t>Drawings</w:t>
      </w:r>
    </w:p>
    <w:p w14:paraId="5D338A80" w14:textId="77777777" w:rsidR="00CB73B4" w:rsidRPr="00C13340" w:rsidRDefault="00CB73B4" w:rsidP="00CB73B4">
      <w:pPr>
        <w:pStyle w:val="ListParagraph"/>
        <w:numPr>
          <w:ilvl w:val="0"/>
          <w:numId w:val="38"/>
        </w:numPr>
        <w:ind w:left="851" w:hanging="425"/>
        <w:rPr>
          <w:rFonts w:cs="Arial"/>
        </w:rPr>
      </w:pPr>
      <w:r w:rsidRPr="00C13340">
        <w:rPr>
          <w:rFonts w:cs="Arial"/>
        </w:rPr>
        <w:t>Correspondence – emails, letters, minutes etc</w:t>
      </w:r>
    </w:p>
    <w:p w14:paraId="5D338A81" w14:textId="77777777" w:rsidR="00CB73B4" w:rsidRPr="00CB73B4" w:rsidRDefault="00CB73B4" w:rsidP="00CB73B4">
      <w:pPr>
        <w:pStyle w:val="Heading2"/>
      </w:pPr>
      <w:r w:rsidRPr="00CB73B4">
        <w:t xml:space="preserve">Allocation of monies from the Community Development Fund </w:t>
      </w:r>
    </w:p>
    <w:p w14:paraId="5D338A82" w14:textId="77777777" w:rsidR="00CB73B4" w:rsidRPr="00CB73B4" w:rsidRDefault="00CB73B4" w:rsidP="00CB73B4">
      <w:pPr>
        <w:pStyle w:val="ListParagraph"/>
        <w:numPr>
          <w:ilvl w:val="0"/>
          <w:numId w:val="49"/>
        </w:numPr>
        <w:rPr>
          <w:rFonts w:cs="Arial"/>
        </w:rPr>
      </w:pPr>
      <w:r w:rsidRPr="00CB73B4">
        <w:rPr>
          <w:rFonts w:cs="Arial"/>
        </w:rPr>
        <w:t xml:space="preserve">Submission </w:t>
      </w:r>
    </w:p>
    <w:p w14:paraId="5D338A83" w14:textId="77777777" w:rsidR="00CB73B4" w:rsidRPr="00CB73B4" w:rsidRDefault="00CB73B4" w:rsidP="00CB73B4">
      <w:pPr>
        <w:pStyle w:val="ListParagraph"/>
        <w:numPr>
          <w:ilvl w:val="0"/>
          <w:numId w:val="49"/>
        </w:numPr>
        <w:rPr>
          <w:rFonts w:cs="Arial"/>
        </w:rPr>
      </w:pPr>
      <w:r w:rsidRPr="00CB73B4">
        <w:rPr>
          <w:rFonts w:cs="Arial"/>
        </w:rPr>
        <w:t>Costing comment from the Department of Treasury and Finance</w:t>
      </w:r>
    </w:p>
    <w:p w14:paraId="5D338A84" w14:textId="77777777" w:rsidR="00CB73B4" w:rsidRPr="00CB73B4" w:rsidRDefault="00CB73B4" w:rsidP="00CB73B4">
      <w:pPr>
        <w:pStyle w:val="ListParagraph"/>
        <w:numPr>
          <w:ilvl w:val="0"/>
          <w:numId w:val="49"/>
        </w:numPr>
        <w:rPr>
          <w:rFonts w:cs="Arial"/>
        </w:rPr>
      </w:pPr>
      <w:r w:rsidRPr="00CB73B4">
        <w:rPr>
          <w:rFonts w:cs="Arial"/>
        </w:rPr>
        <w:t>Cabinet Office comment</w:t>
      </w:r>
    </w:p>
    <w:p w14:paraId="5D338A85" w14:textId="77777777" w:rsidR="00CB73B4" w:rsidRPr="00CB73B4" w:rsidRDefault="00CB73B4" w:rsidP="00CB73B4">
      <w:pPr>
        <w:pStyle w:val="ListParagraph"/>
        <w:numPr>
          <w:ilvl w:val="0"/>
          <w:numId w:val="49"/>
        </w:numPr>
        <w:rPr>
          <w:rFonts w:cs="Arial"/>
        </w:rPr>
      </w:pPr>
      <w:r w:rsidRPr="00CB73B4">
        <w:rPr>
          <w:rFonts w:cs="Arial"/>
        </w:rPr>
        <w:t xml:space="preserve">Schedule outlining the distribution of money pursuant to the </w:t>
      </w:r>
      <w:r w:rsidRPr="00CB73B4">
        <w:rPr>
          <w:rFonts w:cs="Arial"/>
          <w:i/>
        </w:rPr>
        <w:t>Gaming Machines Act 1992</w:t>
      </w:r>
    </w:p>
    <w:p w14:paraId="5D338A86" w14:textId="77777777" w:rsidR="00CB73B4" w:rsidRPr="00CB73B4" w:rsidRDefault="00CB73B4" w:rsidP="00CB73B4">
      <w:pPr>
        <w:pStyle w:val="Heading2"/>
      </w:pPr>
      <w:r w:rsidRPr="00CB73B4">
        <w:t>Transfer of land from</w:t>
      </w:r>
      <w:r>
        <w:t xml:space="preserve"> </w:t>
      </w:r>
      <w:r w:rsidR="005245FC">
        <w:t>the Crown or Her Majesty to a m</w:t>
      </w:r>
      <w:r w:rsidRPr="00CB73B4">
        <w:t>inister</w:t>
      </w:r>
    </w:p>
    <w:p w14:paraId="5D338A87" w14:textId="77777777" w:rsidR="00CB73B4" w:rsidRPr="00CB73B4" w:rsidRDefault="00CB73B4" w:rsidP="00CB73B4">
      <w:pPr>
        <w:pStyle w:val="ListParagraph"/>
        <w:numPr>
          <w:ilvl w:val="0"/>
          <w:numId w:val="50"/>
        </w:numPr>
        <w:rPr>
          <w:rFonts w:cs="Arial"/>
        </w:rPr>
      </w:pPr>
      <w:r w:rsidRPr="00CB73B4">
        <w:rPr>
          <w:rFonts w:cs="Arial"/>
        </w:rPr>
        <w:t xml:space="preserve">Submission </w:t>
      </w:r>
    </w:p>
    <w:p w14:paraId="5D338A88" w14:textId="77777777" w:rsidR="00CB73B4" w:rsidRPr="00CB73B4" w:rsidRDefault="00CB73B4" w:rsidP="00CB73B4">
      <w:pPr>
        <w:pStyle w:val="ListParagraph"/>
        <w:numPr>
          <w:ilvl w:val="0"/>
          <w:numId w:val="50"/>
        </w:numPr>
        <w:rPr>
          <w:rFonts w:cs="Arial"/>
        </w:rPr>
      </w:pPr>
      <w:r w:rsidRPr="00CB73B4">
        <w:rPr>
          <w:rFonts w:cs="Arial"/>
        </w:rPr>
        <w:t>Costing comment from the Department of Treasury and Finance</w:t>
      </w:r>
    </w:p>
    <w:p w14:paraId="5D338A89" w14:textId="77777777" w:rsidR="00CB73B4" w:rsidRPr="00CB73B4" w:rsidRDefault="00CB73B4" w:rsidP="00CB73B4">
      <w:pPr>
        <w:pStyle w:val="ListParagraph"/>
        <w:numPr>
          <w:ilvl w:val="0"/>
          <w:numId w:val="50"/>
        </w:numPr>
        <w:rPr>
          <w:rFonts w:cs="Arial"/>
        </w:rPr>
      </w:pPr>
      <w:r w:rsidRPr="00CB73B4">
        <w:rPr>
          <w:rFonts w:cs="Arial"/>
        </w:rPr>
        <w:t>Cabinet Office comment</w:t>
      </w:r>
    </w:p>
    <w:p w14:paraId="5D338A8A" w14:textId="77777777" w:rsidR="00CB73B4" w:rsidRPr="00CB73B4" w:rsidRDefault="00CB73B4" w:rsidP="00CB73B4">
      <w:pPr>
        <w:pStyle w:val="ListParagraph"/>
        <w:numPr>
          <w:ilvl w:val="0"/>
          <w:numId w:val="50"/>
        </w:numPr>
        <w:rPr>
          <w:rFonts w:cs="Arial"/>
        </w:rPr>
      </w:pPr>
      <w:r w:rsidRPr="00CB73B4">
        <w:rPr>
          <w:rFonts w:cs="Arial"/>
        </w:rPr>
        <w:t>Memorandum of transfer</w:t>
      </w:r>
    </w:p>
    <w:p w14:paraId="5D338A8B" w14:textId="77777777" w:rsidR="00CB73B4" w:rsidRPr="00CB73B4" w:rsidRDefault="00CB73B4" w:rsidP="00CB73B4">
      <w:pPr>
        <w:pStyle w:val="ListParagraph"/>
        <w:widowControl w:val="0"/>
        <w:numPr>
          <w:ilvl w:val="0"/>
          <w:numId w:val="50"/>
        </w:numPr>
        <w:outlineLvl w:val="2"/>
        <w:rPr>
          <w:rFonts w:eastAsiaTheme="majorEastAsia" w:cs="Arial"/>
          <w:bCs/>
        </w:rPr>
      </w:pPr>
      <w:r w:rsidRPr="00CB73B4">
        <w:rPr>
          <w:rFonts w:cs="Arial"/>
        </w:rPr>
        <w:t>Any other relevant background documents such as letters, minutes etc</w:t>
      </w:r>
    </w:p>
    <w:p w14:paraId="5D338A8C" w14:textId="77777777" w:rsidR="00CB73B4" w:rsidRPr="00CB73B4" w:rsidRDefault="00CB73B4" w:rsidP="00CB73B4">
      <w:pPr>
        <w:rPr>
          <w:rFonts w:cs="Arial"/>
        </w:rPr>
      </w:pPr>
    </w:p>
    <w:p w14:paraId="5D338A8D" w14:textId="77777777" w:rsidR="004362BE" w:rsidRPr="0072288E" w:rsidRDefault="004362BE" w:rsidP="00F32317">
      <w:pPr>
        <w:pStyle w:val="-Normal-"/>
      </w:pPr>
    </w:p>
    <w:p w14:paraId="5D338A8E" w14:textId="77777777" w:rsidR="006D532C" w:rsidRPr="0072288E" w:rsidRDefault="006D532C" w:rsidP="006D532C">
      <w:pPr>
        <w:pStyle w:val="-Normal-"/>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5"/>
        <w:gridCol w:w="4885"/>
      </w:tblGrid>
      <w:tr w:rsidR="006D532C" w:rsidRPr="00741F7B" w14:paraId="5D338A91" w14:textId="77777777" w:rsidTr="00CC4873">
        <w:tc>
          <w:tcPr>
            <w:tcW w:w="4885" w:type="dxa"/>
            <w:hideMark/>
          </w:tcPr>
          <w:p w14:paraId="5D338A8F" w14:textId="77777777" w:rsidR="006D532C" w:rsidRPr="00673025" w:rsidRDefault="006D532C" w:rsidP="00CC4873">
            <w:pPr>
              <w:pStyle w:val="ContactsBlock"/>
              <w:rPr>
                <w:b/>
              </w:rPr>
            </w:pPr>
            <w:r w:rsidRPr="00673025">
              <w:rPr>
                <w:b/>
              </w:rPr>
              <w:t>For more information:</w:t>
            </w:r>
          </w:p>
        </w:tc>
        <w:tc>
          <w:tcPr>
            <w:tcW w:w="4885" w:type="dxa"/>
            <w:hideMark/>
          </w:tcPr>
          <w:p w14:paraId="5D338A90" w14:textId="77777777" w:rsidR="006D532C" w:rsidRPr="00741F7B" w:rsidRDefault="006D532C" w:rsidP="00CC4873">
            <w:pPr>
              <w:pStyle w:val="ContactsBlock"/>
            </w:pPr>
          </w:p>
        </w:tc>
      </w:tr>
      <w:tr w:rsidR="006D532C" w:rsidRPr="00741F7B" w14:paraId="5D338A94" w14:textId="77777777" w:rsidTr="00CC4873">
        <w:tc>
          <w:tcPr>
            <w:tcW w:w="4885" w:type="dxa"/>
            <w:hideMark/>
          </w:tcPr>
          <w:p w14:paraId="5D338A92" w14:textId="77777777" w:rsidR="006D532C" w:rsidRPr="00741F7B" w:rsidRDefault="008E1A26" w:rsidP="00CC4873">
            <w:pPr>
              <w:pStyle w:val="ContactsBlock"/>
            </w:pPr>
            <w:r>
              <w:t>Cabinet Officers or</w:t>
            </w:r>
            <w:r w:rsidR="006D532C">
              <w:t xml:space="preserve"> Executive Council clerks</w:t>
            </w:r>
          </w:p>
        </w:tc>
        <w:tc>
          <w:tcPr>
            <w:tcW w:w="4885" w:type="dxa"/>
            <w:hideMark/>
          </w:tcPr>
          <w:p w14:paraId="5D338A93" w14:textId="77777777" w:rsidR="006D532C" w:rsidRPr="00C1111E" w:rsidRDefault="001A0466" w:rsidP="00CC4873">
            <w:pPr>
              <w:pStyle w:val="ContactsBlock"/>
            </w:pPr>
            <w:hyperlink r:id="rId11" w:history="1">
              <w:r w:rsidR="006D532C" w:rsidRPr="00C1111E">
                <w:rPr>
                  <w:rStyle w:val="Hyperlink"/>
                </w:rPr>
                <w:t>Cabinet Coordination contact list</w:t>
              </w:r>
            </w:hyperlink>
          </w:p>
        </w:tc>
      </w:tr>
    </w:tbl>
    <w:p w14:paraId="5D338A95" w14:textId="77777777" w:rsidR="0017021E" w:rsidRPr="00F32317" w:rsidRDefault="0017021E" w:rsidP="00084360">
      <w:pPr>
        <w:tabs>
          <w:tab w:val="left" w:pos="6400"/>
        </w:tabs>
      </w:pPr>
    </w:p>
    <w:sectPr w:rsidR="0017021E" w:rsidRPr="00F32317" w:rsidSect="00F32317">
      <w:footerReference w:type="default" r:id="rId12"/>
      <w:headerReference w:type="first" r:id="rId13"/>
      <w:footerReference w:type="first" r:id="rId14"/>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F7107" w14:textId="77777777" w:rsidR="001A0466" w:rsidRDefault="001A0466" w:rsidP="00AF7F16">
      <w:r>
        <w:separator/>
      </w:r>
    </w:p>
  </w:endnote>
  <w:endnote w:type="continuationSeparator" w:id="0">
    <w:p w14:paraId="3E75E867" w14:textId="77777777" w:rsidR="001A0466" w:rsidRDefault="001A0466"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5D338A9C" w14:textId="77777777" w:rsidTr="00080651">
      <w:trPr>
        <w:trHeight w:val="290"/>
      </w:trPr>
      <w:tc>
        <w:tcPr>
          <w:tcW w:w="1702" w:type="dxa"/>
          <w:shd w:val="clear" w:color="auto" w:fill="004B88" w:themeFill="text2"/>
          <w:vAlign w:val="center"/>
        </w:tcPr>
        <w:p w14:paraId="5D338A9A"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8E1A26">
            <w:rPr>
              <w:noProof/>
            </w:rPr>
            <w:t>5</w:t>
          </w:r>
          <w:r w:rsidRPr="008011DC">
            <w:fldChar w:fldCharType="end"/>
          </w:r>
          <w:r w:rsidRPr="008011DC">
            <w:t xml:space="preserve"> of </w:t>
          </w:r>
          <w:r w:rsidR="00E409FA">
            <w:rPr>
              <w:noProof/>
            </w:rPr>
            <w:fldChar w:fldCharType="begin"/>
          </w:r>
          <w:r w:rsidR="00E409FA">
            <w:rPr>
              <w:noProof/>
            </w:rPr>
            <w:instrText xml:space="preserve"> NUMPAGES </w:instrText>
          </w:r>
          <w:r w:rsidR="00E409FA">
            <w:rPr>
              <w:noProof/>
            </w:rPr>
            <w:fldChar w:fldCharType="separate"/>
          </w:r>
          <w:r w:rsidR="008E1A26">
            <w:rPr>
              <w:noProof/>
            </w:rPr>
            <w:t>5</w:t>
          </w:r>
          <w:r w:rsidR="00E409FA">
            <w:rPr>
              <w:noProof/>
            </w:rPr>
            <w:fldChar w:fldCharType="end"/>
          </w:r>
        </w:p>
      </w:tc>
      <w:tc>
        <w:tcPr>
          <w:tcW w:w="5670" w:type="dxa"/>
          <w:shd w:val="clear" w:color="auto" w:fill="004B88" w:themeFill="text2"/>
          <w:vAlign w:val="center"/>
        </w:tcPr>
        <w:p w14:paraId="5D338A9B" w14:textId="7D789668" w:rsidR="00084360" w:rsidRPr="008011DC" w:rsidRDefault="005245FC" w:rsidP="00FF335E">
          <w:pPr>
            <w:pStyle w:val="Pagenumbers"/>
            <w:jc w:val="center"/>
          </w:pPr>
          <w:r>
            <w:t>Official</w:t>
          </w:r>
        </w:p>
      </w:tc>
    </w:tr>
  </w:tbl>
  <w:p w14:paraId="5D338A9D" w14:textId="77777777" w:rsidR="003B5AC0" w:rsidRDefault="00084360" w:rsidP="00545EC0">
    <w:pPr>
      <w:pStyle w:val="Footer"/>
      <w:tabs>
        <w:tab w:val="clear" w:pos="4320"/>
        <w:tab w:val="clear" w:pos="8640"/>
      </w:tabs>
      <w:ind w:left="-993" w:right="-1127"/>
    </w:pPr>
    <w:r>
      <w:rPr>
        <w:noProof/>
        <w:lang w:eastAsia="en-AU"/>
      </w:rPr>
      <w:drawing>
        <wp:anchor distT="0" distB="0" distL="114300" distR="114300" simplePos="0" relativeHeight="251659264" behindDoc="1" locked="0" layoutInCell="1" allowOverlap="1" wp14:anchorId="5D338AA3" wp14:editId="5D338AA4">
          <wp:simplePos x="0" y="0"/>
          <wp:positionH relativeFrom="column">
            <wp:posOffset>-630767</wp:posOffset>
          </wp:positionH>
          <wp:positionV relativeFrom="paragraph">
            <wp:posOffset>-465667</wp:posOffset>
          </wp:positionV>
          <wp:extent cx="7548033" cy="92150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5D338AA1" w14:textId="77777777" w:rsidTr="00080651">
      <w:trPr>
        <w:trHeight w:val="290"/>
      </w:trPr>
      <w:tc>
        <w:tcPr>
          <w:tcW w:w="1702" w:type="dxa"/>
          <w:shd w:val="clear" w:color="auto" w:fill="004B88" w:themeFill="text2"/>
          <w:vAlign w:val="center"/>
        </w:tcPr>
        <w:p w14:paraId="5D338A9F"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8E1A26">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8E1A26">
            <w:rPr>
              <w:noProof/>
              <w:sz w:val="18"/>
              <w:szCs w:val="18"/>
            </w:rPr>
            <w:t>5</w:t>
          </w:r>
          <w:r w:rsidRPr="00084360">
            <w:rPr>
              <w:sz w:val="18"/>
              <w:szCs w:val="18"/>
            </w:rPr>
            <w:fldChar w:fldCharType="end"/>
          </w:r>
        </w:p>
      </w:tc>
      <w:tc>
        <w:tcPr>
          <w:tcW w:w="9072" w:type="dxa"/>
          <w:shd w:val="clear" w:color="auto" w:fill="004B88" w:themeFill="text2"/>
          <w:vAlign w:val="center"/>
        </w:tcPr>
        <w:p w14:paraId="5D338AA0" w14:textId="2D2AD9FB" w:rsidR="00084360" w:rsidRPr="00084360" w:rsidRDefault="005245FC" w:rsidP="00FF335E">
          <w:pPr>
            <w:spacing w:after="0" w:line="240" w:lineRule="auto"/>
            <w:jc w:val="center"/>
            <w:rPr>
              <w:sz w:val="18"/>
              <w:szCs w:val="18"/>
            </w:rPr>
          </w:pPr>
          <w:r>
            <w:rPr>
              <w:sz w:val="18"/>
              <w:szCs w:val="18"/>
            </w:rPr>
            <w:t>Official</w:t>
          </w:r>
        </w:p>
      </w:tc>
    </w:tr>
  </w:tbl>
  <w:p w14:paraId="5D338AA2"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5741" w14:textId="77777777" w:rsidR="001A0466" w:rsidRDefault="001A0466" w:rsidP="00AF7F16">
      <w:r>
        <w:separator/>
      </w:r>
    </w:p>
  </w:footnote>
  <w:footnote w:type="continuationSeparator" w:id="0">
    <w:p w14:paraId="14A2E390" w14:textId="77777777" w:rsidR="001A0466" w:rsidRDefault="001A0466"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8A9E" w14:textId="77777777" w:rsidR="003B5AC0" w:rsidRDefault="00545EC0" w:rsidP="00545EC0">
    <w:pPr>
      <w:pStyle w:val="Header"/>
      <w:tabs>
        <w:tab w:val="clear" w:pos="8640"/>
      </w:tabs>
      <w:ind w:left="-993"/>
    </w:pPr>
    <w:r>
      <w:rPr>
        <w:noProof/>
        <w:lang w:eastAsia="en-AU"/>
      </w:rPr>
      <w:drawing>
        <wp:inline distT="0" distB="0" distL="0" distR="0" wp14:anchorId="5D338AA5" wp14:editId="5D338AA6">
          <wp:extent cx="7538678" cy="1383997"/>
          <wp:effectExtent l="0" t="0" r="5715" b="698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0119"/>
    <w:multiLevelType w:val="hybridMultilevel"/>
    <w:tmpl w:val="B838C7F8"/>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C40B4B"/>
    <w:multiLevelType w:val="hybridMultilevel"/>
    <w:tmpl w:val="C8EC7CC4"/>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602CFC"/>
    <w:multiLevelType w:val="hybridMultilevel"/>
    <w:tmpl w:val="09E6FFAA"/>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B4369D"/>
    <w:multiLevelType w:val="hybridMultilevel"/>
    <w:tmpl w:val="E7B82198"/>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87D55CD"/>
    <w:multiLevelType w:val="hybridMultilevel"/>
    <w:tmpl w:val="B0949B56"/>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0CE14C63"/>
    <w:multiLevelType w:val="hybridMultilevel"/>
    <w:tmpl w:val="945E49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D5074FC"/>
    <w:multiLevelType w:val="hybridMultilevel"/>
    <w:tmpl w:val="3974691C"/>
    <w:lvl w:ilvl="0" w:tplc="83FE216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5451D7C"/>
    <w:multiLevelType w:val="hybridMultilevel"/>
    <w:tmpl w:val="AEE619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B954F2E"/>
    <w:multiLevelType w:val="hybridMultilevel"/>
    <w:tmpl w:val="CC9653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1184C47"/>
    <w:multiLevelType w:val="hybridMultilevel"/>
    <w:tmpl w:val="FEEEA3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DB29E8"/>
    <w:multiLevelType w:val="hybridMultilevel"/>
    <w:tmpl w:val="D98AFAEE"/>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1C31CD"/>
    <w:multiLevelType w:val="hybridMultilevel"/>
    <w:tmpl w:val="821CC9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C684C82"/>
    <w:multiLevelType w:val="hybridMultilevel"/>
    <w:tmpl w:val="AE5A2DF8"/>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06256E"/>
    <w:multiLevelType w:val="hybridMultilevel"/>
    <w:tmpl w:val="3F085F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FB57E2F"/>
    <w:multiLevelType w:val="hybridMultilevel"/>
    <w:tmpl w:val="C93EE608"/>
    <w:lvl w:ilvl="0" w:tplc="D7184934">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304682E"/>
    <w:multiLevelType w:val="hybridMultilevel"/>
    <w:tmpl w:val="E06402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DBD2F8B"/>
    <w:multiLevelType w:val="hybridMultilevel"/>
    <w:tmpl w:val="BADC2D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54564A"/>
    <w:multiLevelType w:val="hybridMultilevel"/>
    <w:tmpl w:val="B32E8BDC"/>
    <w:lvl w:ilvl="0" w:tplc="F5846E0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EC29BC"/>
    <w:multiLevelType w:val="hybridMultilevel"/>
    <w:tmpl w:val="9B2C768E"/>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275075"/>
    <w:multiLevelType w:val="hybridMultilevel"/>
    <w:tmpl w:val="DEF29990"/>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F671C7"/>
    <w:multiLevelType w:val="hybridMultilevel"/>
    <w:tmpl w:val="833CF49C"/>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95A4021"/>
    <w:multiLevelType w:val="hybridMultilevel"/>
    <w:tmpl w:val="D1F43D16"/>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504D91"/>
    <w:multiLevelType w:val="hybridMultilevel"/>
    <w:tmpl w:val="044A00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7FF22BC"/>
    <w:multiLevelType w:val="hybridMultilevel"/>
    <w:tmpl w:val="9F0AAB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9C177DA"/>
    <w:multiLevelType w:val="hybridMultilevel"/>
    <w:tmpl w:val="806E9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C56286D"/>
    <w:multiLevelType w:val="hybridMultilevel"/>
    <w:tmpl w:val="20AA92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4EE5C90"/>
    <w:multiLevelType w:val="hybridMultilevel"/>
    <w:tmpl w:val="F4502594"/>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869479C"/>
    <w:multiLevelType w:val="hybridMultilevel"/>
    <w:tmpl w:val="DD14E202"/>
    <w:lvl w:ilvl="0" w:tplc="83FE216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8D072D"/>
    <w:multiLevelType w:val="hybridMultilevel"/>
    <w:tmpl w:val="DF4C1B38"/>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637A1A"/>
    <w:multiLevelType w:val="hybridMultilevel"/>
    <w:tmpl w:val="1F2654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BB4244F"/>
    <w:multiLevelType w:val="hybridMultilevel"/>
    <w:tmpl w:val="4D6A3C20"/>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E036CB"/>
    <w:multiLevelType w:val="hybridMultilevel"/>
    <w:tmpl w:val="A98875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C4F5778"/>
    <w:multiLevelType w:val="hybridMultilevel"/>
    <w:tmpl w:val="E2D0D1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B6B0268"/>
    <w:multiLevelType w:val="hybridMultilevel"/>
    <w:tmpl w:val="D8D64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D197CE5"/>
    <w:multiLevelType w:val="hybridMultilevel"/>
    <w:tmpl w:val="47DE7422"/>
    <w:lvl w:ilvl="0" w:tplc="83FE216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7C37C7"/>
    <w:multiLevelType w:val="hybridMultilevel"/>
    <w:tmpl w:val="27A6563E"/>
    <w:lvl w:ilvl="0" w:tplc="5CDA69CA">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20"/>
  </w:num>
  <w:num w:numId="3">
    <w:abstractNumId w:val="34"/>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28"/>
  </w:num>
  <w:num w:numId="16">
    <w:abstractNumId w:val="38"/>
  </w:num>
  <w:num w:numId="17">
    <w:abstractNumId w:val="41"/>
  </w:num>
  <w:num w:numId="18">
    <w:abstractNumId w:val="25"/>
  </w:num>
  <w:num w:numId="19">
    <w:abstractNumId w:val="27"/>
  </w:num>
  <w:num w:numId="20">
    <w:abstractNumId w:val="16"/>
  </w:num>
  <w:num w:numId="21">
    <w:abstractNumId w:val="29"/>
  </w:num>
  <w:num w:numId="22">
    <w:abstractNumId w:val="32"/>
  </w:num>
  <w:num w:numId="23">
    <w:abstractNumId w:val="26"/>
  </w:num>
  <w:num w:numId="24">
    <w:abstractNumId w:val="23"/>
  </w:num>
  <w:num w:numId="25">
    <w:abstractNumId w:val="37"/>
  </w:num>
  <w:num w:numId="26">
    <w:abstractNumId w:val="46"/>
  </w:num>
  <w:num w:numId="27">
    <w:abstractNumId w:val="12"/>
  </w:num>
  <w:num w:numId="28">
    <w:abstractNumId w:val="33"/>
  </w:num>
  <w:num w:numId="29">
    <w:abstractNumId w:val="30"/>
  </w:num>
  <w:num w:numId="30">
    <w:abstractNumId w:val="42"/>
  </w:num>
  <w:num w:numId="31">
    <w:abstractNumId w:val="21"/>
  </w:num>
  <w:num w:numId="32">
    <w:abstractNumId w:val="10"/>
  </w:num>
  <w:num w:numId="33">
    <w:abstractNumId w:val="39"/>
  </w:num>
  <w:num w:numId="34">
    <w:abstractNumId w:val="48"/>
  </w:num>
  <w:num w:numId="35">
    <w:abstractNumId w:val="40"/>
  </w:num>
  <w:num w:numId="36">
    <w:abstractNumId w:val="11"/>
  </w:num>
  <w:num w:numId="37">
    <w:abstractNumId w:val="31"/>
  </w:num>
  <w:num w:numId="38">
    <w:abstractNumId w:val="14"/>
  </w:num>
  <w:num w:numId="39">
    <w:abstractNumId w:val="47"/>
  </w:num>
  <w:num w:numId="40">
    <w:abstractNumId w:val="13"/>
  </w:num>
  <w:num w:numId="41">
    <w:abstractNumId w:val="36"/>
  </w:num>
  <w:num w:numId="42">
    <w:abstractNumId w:val="19"/>
  </w:num>
  <w:num w:numId="43">
    <w:abstractNumId w:val="24"/>
  </w:num>
  <w:num w:numId="44">
    <w:abstractNumId w:val="15"/>
  </w:num>
  <w:num w:numId="45">
    <w:abstractNumId w:val="35"/>
  </w:num>
  <w:num w:numId="46">
    <w:abstractNumId w:val="18"/>
  </w:num>
  <w:num w:numId="47">
    <w:abstractNumId w:val="43"/>
  </w:num>
  <w:num w:numId="48">
    <w:abstractNumId w:val="17"/>
  </w:num>
  <w:num w:numId="49">
    <w:abstractNumId w:val="4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02"/>
    <w:rsid w:val="00025EA1"/>
    <w:rsid w:val="00030D16"/>
    <w:rsid w:val="00074592"/>
    <w:rsid w:val="00084360"/>
    <w:rsid w:val="000A725F"/>
    <w:rsid w:val="000A7301"/>
    <w:rsid w:val="000F4860"/>
    <w:rsid w:val="001043B7"/>
    <w:rsid w:val="001135E1"/>
    <w:rsid w:val="00143C32"/>
    <w:rsid w:val="0017021E"/>
    <w:rsid w:val="00170DB5"/>
    <w:rsid w:val="00172576"/>
    <w:rsid w:val="001A0466"/>
    <w:rsid w:val="001A1918"/>
    <w:rsid w:val="001A46FD"/>
    <w:rsid w:val="001D5D67"/>
    <w:rsid w:val="001E0EA8"/>
    <w:rsid w:val="00212870"/>
    <w:rsid w:val="00212945"/>
    <w:rsid w:val="0026074C"/>
    <w:rsid w:val="00284B34"/>
    <w:rsid w:val="00285524"/>
    <w:rsid w:val="00291DD0"/>
    <w:rsid w:val="002A3288"/>
    <w:rsid w:val="002C197B"/>
    <w:rsid w:val="002D60F4"/>
    <w:rsid w:val="002E0A93"/>
    <w:rsid w:val="002F166C"/>
    <w:rsid w:val="002F6E4E"/>
    <w:rsid w:val="003233C4"/>
    <w:rsid w:val="00324804"/>
    <w:rsid w:val="00324C35"/>
    <w:rsid w:val="00336C9F"/>
    <w:rsid w:val="00336DE8"/>
    <w:rsid w:val="00340461"/>
    <w:rsid w:val="00397BB1"/>
    <w:rsid w:val="003B5AC0"/>
    <w:rsid w:val="003C0CE2"/>
    <w:rsid w:val="003E0EC1"/>
    <w:rsid w:val="003F2DFB"/>
    <w:rsid w:val="00412E2D"/>
    <w:rsid w:val="00417C99"/>
    <w:rsid w:val="004362BE"/>
    <w:rsid w:val="00450A47"/>
    <w:rsid w:val="004669FB"/>
    <w:rsid w:val="00477C43"/>
    <w:rsid w:val="004D5F40"/>
    <w:rsid w:val="004E0E02"/>
    <w:rsid w:val="004F23B4"/>
    <w:rsid w:val="005079A5"/>
    <w:rsid w:val="00511974"/>
    <w:rsid w:val="00521260"/>
    <w:rsid w:val="005245FC"/>
    <w:rsid w:val="00537998"/>
    <w:rsid w:val="00545EC0"/>
    <w:rsid w:val="00575358"/>
    <w:rsid w:val="00583E52"/>
    <w:rsid w:val="00585FD0"/>
    <w:rsid w:val="0059742B"/>
    <w:rsid w:val="005B045E"/>
    <w:rsid w:val="005F2F62"/>
    <w:rsid w:val="005F3700"/>
    <w:rsid w:val="006209B4"/>
    <w:rsid w:val="00621676"/>
    <w:rsid w:val="00634963"/>
    <w:rsid w:val="006446E4"/>
    <w:rsid w:val="00647083"/>
    <w:rsid w:val="00656BB5"/>
    <w:rsid w:val="00661EB5"/>
    <w:rsid w:val="00663AB2"/>
    <w:rsid w:val="00670778"/>
    <w:rsid w:val="006A1C31"/>
    <w:rsid w:val="006C0CCF"/>
    <w:rsid w:val="006C5662"/>
    <w:rsid w:val="006D3A4C"/>
    <w:rsid w:val="006D532C"/>
    <w:rsid w:val="0072288E"/>
    <w:rsid w:val="00747C07"/>
    <w:rsid w:val="00750584"/>
    <w:rsid w:val="00752F55"/>
    <w:rsid w:val="00780AB8"/>
    <w:rsid w:val="00787875"/>
    <w:rsid w:val="007A1000"/>
    <w:rsid w:val="007C3140"/>
    <w:rsid w:val="007E0FBE"/>
    <w:rsid w:val="007F3695"/>
    <w:rsid w:val="007F469B"/>
    <w:rsid w:val="008005B5"/>
    <w:rsid w:val="008127E1"/>
    <w:rsid w:val="0084633D"/>
    <w:rsid w:val="0085065A"/>
    <w:rsid w:val="008915D1"/>
    <w:rsid w:val="008A18A5"/>
    <w:rsid w:val="008A5B3A"/>
    <w:rsid w:val="008A6C7C"/>
    <w:rsid w:val="008E1A26"/>
    <w:rsid w:val="008F226D"/>
    <w:rsid w:val="008F7591"/>
    <w:rsid w:val="00933A1D"/>
    <w:rsid w:val="00937A73"/>
    <w:rsid w:val="0096500F"/>
    <w:rsid w:val="00981627"/>
    <w:rsid w:val="0098785D"/>
    <w:rsid w:val="00996376"/>
    <w:rsid w:val="00997F44"/>
    <w:rsid w:val="009D7D9A"/>
    <w:rsid w:val="009E32A5"/>
    <w:rsid w:val="009E6C3C"/>
    <w:rsid w:val="00A5740B"/>
    <w:rsid w:val="00A86F6C"/>
    <w:rsid w:val="00AA11EE"/>
    <w:rsid w:val="00AA6103"/>
    <w:rsid w:val="00AC2019"/>
    <w:rsid w:val="00AC730E"/>
    <w:rsid w:val="00AD26EE"/>
    <w:rsid w:val="00AD704E"/>
    <w:rsid w:val="00AE73F3"/>
    <w:rsid w:val="00AF3AE5"/>
    <w:rsid w:val="00AF7F16"/>
    <w:rsid w:val="00B00277"/>
    <w:rsid w:val="00B33A04"/>
    <w:rsid w:val="00BE1653"/>
    <w:rsid w:val="00C236F5"/>
    <w:rsid w:val="00C850E4"/>
    <w:rsid w:val="00CA03FB"/>
    <w:rsid w:val="00CB73B4"/>
    <w:rsid w:val="00CD4126"/>
    <w:rsid w:val="00CF0B15"/>
    <w:rsid w:val="00D11EDC"/>
    <w:rsid w:val="00D12D6C"/>
    <w:rsid w:val="00D542FC"/>
    <w:rsid w:val="00D570B7"/>
    <w:rsid w:val="00D70FFA"/>
    <w:rsid w:val="00D76CAD"/>
    <w:rsid w:val="00D83B28"/>
    <w:rsid w:val="00D95C4B"/>
    <w:rsid w:val="00DB073B"/>
    <w:rsid w:val="00DD1AC8"/>
    <w:rsid w:val="00DD358E"/>
    <w:rsid w:val="00E101C5"/>
    <w:rsid w:val="00E1505F"/>
    <w:rsid w:val="00E20E1E"/>
    <w:rsid w:val="00E2182E"/>
    <w:rsid w:val="00E401AC"/>
    <w:rsid w:val="00E409FA"/>
    <w:rsid w:val="00E45F67"/>
    <w:rsid w:val="00E5702C"/>
    <w:rsid w:val="00E61F11"/>
    <w:rsid w:val="00E72A73"/>
    <w:rsid w:val="00E83FBC"/>
    <w:rsid w:val="00E9410D"/>
    <w:rsid w:val="00F27EC5"/>
    <w:rsid w:val="00F32317"/>
    <w:rsid w:val="00F60D07"/>
    <w:rsid w:val="00F83567"/>
    <w:rsid w:val="00F87A29"/>
    <w:rsid w:val="00F97D5A"/>
    <w:rsid w:val="00FB577D"/>
    <w:rsid w:val="00FB5CA4"/>
    <w:rsid w:val="00FC0314"/>
    <w:rsid w:val="00FD470E"/>
    <w:rsid w:val="00FE4FC0"/>
    <w:rsid w:val="00FF33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38A04"/>
  <w14:defaultImageDpi w14:val="300"/>
  <w15:docId w15:val="{78740A4E-1067-4C81-B02F-473D180B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5">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0"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8"/>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qFormat/>
    <w:rsid w:val="00CB73B4"/>
    <w:pPr>
      <w:numPr>
        <w:numId w:val="14"/>
      </w:numPr>
      <w:spacing w:before="120" w:after="12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paragraph" w:customStyle="1" w:styleId="Sub-heading">
    <w:name w:val="Sub-heading"/>
    <w:basedOn w:val="Normal"/>
    <w:link w:val="Sub-headingChar"/>
    <w:qFormat/>
    <w:rsid w:val="004362BE"/>
    <w:pPr>
      <w:keepNext/>
      <w:keepLines/>
      <w:spacing w:after="0" w:line="240" w:lineRule="auto"/>
      <w:outlineLvl w:val="2"/>
    </w:pPr>
    <w:rPr>
      <w:rFonts w:eastAsiaTheme="majorEastAsia" w:cstheme="majorBidi"/>
      <w:b/>
      <w:bCs/>
      <w:sz w:val="24"/>
      <w:szCs w:val="24"/>
    </w:rPr>
  </w:style>
  <w:style w:type="character" w:customStyle="1" w:styleId="Sub-headingChar">
    <w:name w:val="Sub-heading Char"/>
    <w:basedOn w:val="DefaultParagraphFont"/>
    <w:link w:val="Sub-heading"/>
    <w:rsid w:val="004362BE"/>
    <w:rPr>
      <w:rFonts w:eastAsiaTheme="majorEastAsia" w:cstheme="majorBidi"/>
      <w:b/>
      <w:bCs/>
      <w:sz w:val="24"/>
      <w:szCs w:val="24"/>
    </w:rPr>
  </w:style>
  <w:style w:type="character" w:customStyle="1" w:styleId="UnresolvedMention1">
    <w:name w:val="Unresolved Mention1"/>
    <w:basedOn w:val="DefaultParagraphFont"/>
    <w:uiPriority w:val="98"/>
    <w:semiHidden/>
    <w:unhideWhenUsed/>
    <w:rsid w:val="004362BE"/>
    <w:rPr>
      <w:color w:val="808080"/>
      <w:shd w:val="clear" w:color="auto" w:fill="E6E6E6"/>
    </w:rPr>
  </w:style>
  <w:style w:type="character" w:customStyle="1" w:styleId="ListParagraphChar">
    <w:name w:val="List Paragraph Char"/>
    <w:aliases w:val="Bullet Point List Char"/>
    <w:link w:val="ListParagraph"/>
    <w:rsid w:val="00CB73B4"/>
  </w:style>
  <w:style w:type="paragraph" w:customStyle="1" w:styleId="BodyText1">
    <w:name w:val="Body Text1"/>
    <w:basedOn w:val="BodyText"/>
    <w:link w:val="BodytextChar"/>
    <w:autoRedefine/>
    <w:rsid w:val="00CB73B4"/>
    <w:pPr>
      <w:spacing w:line="264" w:lineRule="auto"/>
    </w:pPr>
    <w:rPr>
      <w:rFonts w:ascii="Myriad Pro" w:eastAsia="Times New Roman" w:hAnsi="Myriad Pro" w:cs="Times New Roman"/>
      <w:bCs/>
      <w:szCs w:val="20"/>
    </w:rPr>
  </w:style>
  <w:style w:type="character" w:customStyle="1" w:styleId="BodytextChar">
    <w:name w:val="Body text Char"/>
    <w:link w:val="BodyText1"/>
    <w:rsid w:val="00CB73B4"/>
    <w:rPr>
      <w:rFonts w:ascii="Myriad Pro" w:eastAsia="Times New Roman" w:hAnsi="Myriad Pro" w:cs="Times New Roman"/>
      <w:bCs/>
      <w:szCs w:val="20"/>
    </w:rPr>
  </w:style>
  <w:style w:type="paragraph" w:styleId="BodyText">
    <w:name w:val="Body Text"/>
    <w:basedOn w:val="Normal"/>
    <w:link w:val="BodyTextChar0"/>
    <w:uiPriority w:val="98"/>
    <w:semiHidden/>
    <w:unhideWhenUsed/>
    <w:rsid w:val="00CB73B4"/>
    <w:pPr>
      <w:spacing w:after="120"/>
    </w:pPr>
  </w:style>
  <w:style w:type="character" w:customStyle="1" w:styleId="BodyTextChar0">
    <w:name w:val="Body Text Char"/>
    <w:basedOn w:val="DefaultParagraphFont"/>
    <w:link w:val="BodyText"/>
    <w:uiPriority w:val="98"/>
    <w:semiHidden/>
    <w:rsid w:val="00CB73B4"/>
  </w:style>
  <w:style w:type="paragraph" w:customStyle="1" w:styleId="TableHeader">
    <w:name w:val="Table Header"/>
    <w:autoRedefine/>
    <w:rsid w:val="00CB73B4"/>
    <w:pPr>
      <w:spacing w:before="120" w:after="120"/>
    </w:pPr>
    <w:rPr>
      <w:rFonts w:eastAsia="Times New Roman" w:cs="Times New Roman"/>
      <w:b/>
      <w:bCs/>
      <w:noProof/>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dpc.sa.gov.au/docs/Documents/Cabinet-Coordination-Contact-Lis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abSec-Restricted\Executive%20Council%20Matters\Branding%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265151CC60748A86655499A5794DE" ma:contentTypeVersion="4" ma:contentTypeDescription="Create a new document." ma:contentTypeScope="" ma:versionID="7fa2bfcd93bf73c5203014525d0bba18">
  <xsd:schema xmlns:xsd="http://www.w3.org/2001/XMLSchema" xmlns:xs="http://www.w3.org/2001/XMLSchema" xmlns:p="http://schemas.microsoft.com/office/2006/metadata/properties" xmlns:ns2="96efbd8c-d0f2-41d5-8e23-a5e7c8ea85c7" xmlns:ns3="04387b98-d86a-42b6-ae72-f6c5d7362cd3" targetNamespace="http://schemas.microsoft.com/office/2006/metadata/properties" ma:root="true" ma:fieldsID="2ea79f28fd508d07c1af419c35f60be0" ns2:_="" ns3:_="">
    <xsd:import namespace="96efbd8c-d0f2-41d5-8e23-a5e7c8ea85c7"/>
    <xsd:import namespace="04387b98-d86a-42b6-ae72-f6c5d7362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fbd8c-d0f2-41d5-8e23-a5e7c8ea8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87b98-d86a-42b6-ae72-f6c5d7362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E7BD-A286-465F-8C8F-6E0E35189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FFA89-6F88-47AD-B6C6-A41BCE824326}">
  <ds:schemaRefs>
    <ds:schemaRef ds:uri="http://schemas.microsoft.com/sharepoint/v3/contenttype/forms"/>
  </ds:schemaRefs>
</ds:datastoreItem>
</file>

<file path=customXml/itemProps3.xml><?xml version="1.0" encoding="utf-8"?>
<ds:datastoreItem xmlns:ds="http://schemas.openxmlformats.org/officeDocument/2006/customXml" ds:itemID="{6243440C-4187-4CF7-AEB8-0BEA454DC7D2}"/>
</file>

<file path=customXml/itemProps4.xml><?xml version="1.0" encoding="utf-8"?>
<ds:datastoreItem xmlns:ds="http://schemas.openxmlformats.org/officeDocument/2006/customXml" ds:itemID="{234DCB23-A17A-4518-BA6E-E2B9D0B9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Branding Template</Template>
  <TotalTime>16</TotalTime>
  <Pages>5</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Dyer</dc:creator>
  <cp:keywords/>
  <dc:description/>
  <cp:lastModifiedBy>Leverton, Rachael (DPC)</cp:lastModifiedBy>
  <cp:revision>14</cp:revision>
  <cp:lastPrinted>2018-08-10T05:12:00Z</cp:lastPrinted>
  <dcterms:created xsi:type="dcterms:W3CDTF">2018-09-13T05:22:00Z</dcterms:created>
  <dcterms:modified xsi:type="dcterms:W3CDTF">2019-12-02T00:11:00Z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ContentTypeId">
    <vt:lpwstr>0x0101001C1265151CC60748A86655499A5794DE</vt:lpwstr>
  </property>
  <property fmtid="{D5CDD505-2E9C-101B-9397-08002B2CF9AE}" pid="6" name="Document Type">
    <vt:lpwstr>7;#Template|72d41b36-4258-4788-9a78-e5452fe116b3</vt:lpwstr>
  </property>
</Properties>
</file>